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D033" w14:textId="77777777" w:rsidR="005F4A8B" w:rsidRDefault="005F4A8B">
      <w:pPr>
        <w:ind w:right="2551"/>
        <w:jc w:val="both"/>
        <w:rPr>
          <w:rFonts w:ascii="Arial" w:hAnsi="Arial" w:cs="Arial"/>
          <w:b/>
          <w:sz w:val="22"/>
          <w:szCs w:val="22"/>
        </w:rPr>
      </w:pPr>
    </w:p>
    <w:p w14:paraId="78DFDEE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3F786FA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0A6165F8" w14:textId="77777777" w:rsidR="005F4A8B" w:rsidRDefault="00936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rPr>
        <w:pict w14:anchorId="1084498D">
          <v:shapetype id="_x0000_t202" coordsize="21600,21600" o:spt="202" path="m,l,21600r21600,l21600,xe">
            <v:stroke joinstyle="miter"/>
            <v:path gradientshapeok="t" o:connecttype="rect"/>
          </v:shapetype>
          <v:shape id="_x0000_s2061" type="#_x0000_t202" style="position:absolute;left:0;text-align:left;margin-left:361.35pt;margin-top:6.7pt;width:126pt;height:158.25pt;z-index:251657728" filled="f" stroked="f">
            <v:textbox style="mso-next-textbox:#_x0000_s2061">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Ayla Wolf</w:t>
                  </w:r>
                </w:p>
                <w:p w14:paraId="3354AF29" w14:textId="77777777" w:rsidR="007C174B"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14:paraId="52D09840" w14:textId="77777777" w:rsidR="00FD6A46" w:rsidRP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76DBFB8"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Communication entreprise</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D671E4A" w14:textId="77777777" w:rsidR="005F4A8B" w:rsidRDefault="00106D18" w:rsidP="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 +49 (0) 9341 86-2321</w:t>
                  </w:r>
                </w:p>
                <w:p w14:paraId="1801AD11"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Ayla.Wolf@weinig.com</w:t>
                  </w:r>
                </w:p>
                <w:p w14:paraId="135910C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D854993" w14:textId="25D2BCF3" w:rsidR="005F4A8B" w:rsidRPr="00CB2A23" w:rsidRDefault="003B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Novembre 2021</w:t>
                  </w:r>
                </w:p>
                <w:p w14:paraId="1D644A4C" w14:textId="77777777" w:rsidR="005F4A8B" w:rsidRPr="00531767"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82FA6F" w14:textId="77777777" w:rsidR="005F4A8B" w:rsidRPr="00531767"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ACE5056" w14:textId="77777777" w:rsidR="005F4A8B" w:rsidRDefault="005F4A8B">
                  <w:pPr>
                    <w:pStyle w:val="berschrift4"/>
                    <w:ind w:left="7080"/>
                  </w:pPr>
                  <w:r>
                    <w:rPr>
                      <w:rFonts w:ascii="Arial" w:hAnsi="Arial"/>
                      <w:sz w:val="16"/>
                    </w:rPr>
                    <w:t>Date</w:t>
                  </w:r>
                </w:p>
                <w:p w14:paraId="37ECCF2E"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14:paraId="559182F4" w14:textId="77777777" w:rsidR="005F4A8B" w:rsidRDefault="005F4A8B">
      <w:pPr>
        <w:tabs>
          <w:tab w:val="left" w:pos="7875"/>
        </w:tabs>
        <w:ind w:right="-1"/>
        <w:jc w:val="both"/>
        <w:outlineLvl w:val="0"/>
        <w:rPr>
          <w:rFonts w:ascii="Arial" w:hAnsi="Arial" w:cs="Arial"/>
          <w:sz w:val="36"/>
          <w:szCs w:val="36"/>
        </w:rPr>
      </w:pPr>
      <w:r>
        <w:rPr>
          <w:rFonts w:ascii="Arial" w:hAnsi="Arial"/>
          <w:sz w:val="36"/>
          <w:szCs w:val="36"/>
        </w:rPr>
        <w:t>COMMUNIQUÉ DE PRESSE</w:t>
      </w:r>
    </w:p>
    <w:p w14:paraId="4A59BCC2" w14:textId="77777777" w:rsidR="005F4A8B" w:rsidRDefault="005F4A8B">
      <w:pPr>
        <w:tabs>
          <w:tab w:val="left" w:pos="7875"/>
        </w:tabs>
        <w:ind w:right="-1"/>
        <w:jc w:val="both"/>
        <w:rPr>
          <w:rFonts w:ascii="Arial" w:hAnsi="Arial" w:cs="Arial"/>
          <w:sz w:val="22"/>
        </w:rPr>
      </w:pPr>
    </w:p>
    <w:p w14:paraId="6FAB2A74" w14:textId="77777777" w:rsidR="005F4A8B" w:rsidRPr="008143B1" w:rsidRDefault="005F4A8B">
      <w:pPr>
        <w:tabs>
          <w:tab w:val="left" w:pos="7875"/>
        </w:tabs>
        <w:ind w:right="-1"/>
        <w:jc w:val="both"/>
        <w:rPr>
          <w:rFonts w:ascii="Arial" w:hAnsi="Arial" w:cs="Arial"/>
          <w:b/>
          <w:bCs/>
          <w:sz w:val="22"/>
        </w:rPr>
      </w:pPr>
    </w:p>
    <w:p w14:paraId="14888507" w14:textId="77777777" w:rsidR="005F4A8B" w:rsidRPr="008143B1" w:rsidRDefault="005F4A8B">
      <w:pPr>
        <w:tabs>
          <w:tab w:val="left" w:pos="6946"/>
        </w:tabs>
        <w:spacing w:line="360" w:lineRule="auto"/>
        <w:ind w:right="-1"/>
        <w:jc w:val="both"/>
        <w:rPr>
          <w:rFonts w:ascii="Arial" w:hAnsi="Arial" w:cs="Arial"/>
          <w:b/>
          <w:bCs/>
          <w:sz w:val="32"/>
          <w:szCs w:val="32"/>
        </w:rPr>
      </w:pPr>
    </w:p>
    <w:p w14:paraId="54640BC6" w14:textId="77777777" w:rsidR="005F4A8B" w:rsidRPr="008143B1" w:rsidRDefault="005F4A8B">
      <w:pPr>
        <w:tabs>
          <w:tab w:val="left" w:pos="6946"/>
        </w:tabs>
        <w:spacing w:line="360" w:lineRule="auto"/>
        <w:ind w:right="-1"/>
        <w:jc w:val="both"/>
        <w:rPr>
          <w:rFonts w:ascii="Arial" w:hAnsi="Arial" w:cs="Arial"/>
          <w:b/>
          <w:bCs/>
          <w:sz w:val="32"/>
          <w:szCs w:val="32"/>
        </w:rPr>
      </w:pPr>
    </w:p>
    <w:p w14:paraId="1D24878B" w14:textId="77777777" w:rsidR="00255D17" w:rsidRPr="008143B1" w:rsidRDefault="00255D17" w:rsidP="004A36AD">
      <w:pPr>
        <w:tabs>
          <w:tab w:val="left" w:pos="6946"/>
        </w:tabs>
        <w:spacing w:line="360" w:lineRule="auto"/>
        <w:ind w:right="-1"/>
        <w:jc w:val="both"/>
        <w:outlineLvl w:val="0"/>
        <w:rPr>
          <w:rFonts w:ascii="Arial" w:hAnsi="Arial" w:cs="Arial"/>
          <w:b/>
          <w:bCs/>
          <w:sz w:val="32"/>
          <w:szCs w:val="32"/>
        </w:rPr>
      </w:pPr>
    </w:p>
    <w:p w14:paraId="31C483C6" w14:textId="23443229" w:rsidR="003B4420" w:rsidRPr="003B4420" w:rsidRDefault="003B4420" w:rsidP="003B4420">
      <w:pPr>
        <w:spacing w:after="160" w:line="276" w:lineRule="auto"/>
        <w:jc w:val="both"/>
        <w:rPr>
          <w:rFonts w:ascii="Arial" w:eastAsia="Calibri" w:hAnsi="Arial" w:cs="Arial"/>
          <w:b/>
          <w:bCs/>
          <w:sz w:val="32"/>
          <w:szCs w:val="32"/>
        </w:rPr>
      </w:pPr>
      <w:r>
        <w:rPr>
          <w:rFonts w:ascii="Arial" w:hAnsi="Arial"/>
          <w:b/>
          <w:bCs/>
          <w:sz w:val="32"/>
          <w:szCs w:val="32"/>
        </w:rPr>
        <w:t>WEINIG lance son projet innovant « </w:t>
      </w:r>
      <w:proofErr w:type="spellStart"/>
      <w:r>
        <w:rPr>
          <w:rFonts w:ascii="Arial" w:hAnsi="Arial"/>
          <w:b/>
          <w:bCs/>
          <w:sz w:val="32"/>
          <w:szCs w:val="32"/>
        </w:rPr>
        <w:t>Woodworking</w:t>
      </w:r>
      <w:proofErr w:type="spellEnd"/>
      <w:r w:rsidR="008C63DB">
        <w:rPr>
          <w:rFonts w:ascii="Arial" w:hAnsi="Arial"/>
          <w:b/>
          <w:bCs/>
          <w:sz w:val="32"/>
          <w:szCs w:val="32"/>
        </w:rPr>
        <w:t>-</w:t>
      </w:r>
      <w:r>
        <w:rPr>
          <w:rFonts w:ascii="Arial" w:hAnsi="Arial"/>
          <w:b/>
          <w:bCs/>
          <w:sz w:val="32"/>
          <w:szCs w:val="32"/>
        </w:rPr>
        <w:t>as</w:t>
      </w:r>
      <w:r w:rsidR="008C63DB">
        <w:rPr>
          <w:rFonts w:ascii="Arial" w:hAnsi="Arial"/>
          <w:b/>
          <w:bCs/>
          <w:sz w:val="32"/>
          <w:szCs w:val="32"/>
        </w:rPr>
        <w:t>-</w:t>
      </w:r>
      <w:r>
        <w:rPr>
          <w:rFonts w:ascii="Arial" w:hAnsi="Arial"/>
          <w:b/>
          <w:bCs/>
          <w:sz w:val="32"/>
          <w:szCs w:val="32"/>
        </w:rPr>
        <w:t>a</w:t>
      </w:r>
      <w:r w:rsidR="008C63DB">
        <w:rPr>
          <w:rFonts w:ascii="Arial" w:hAnsi="Arial"/>
          <w:b/>
          <w:bCs/>
          <w:sz w:val="32"/>
          <w:szCs w:val="32"/>
        </w:rPr>
        <w:t>-</w:t>
      </w:r>
      <w:r>
        <w:rPr>
          <w:rFonts w:ascii="Arial" w:hAnsi="Arial"/>
          <w:b/>
          <w:bCs/>
          <w:sz w:val="32"/>
          <w:szCs w:val="32"/>
        </w:rPr>
        <w:t>service » avec trois partenaires</w:t>
      </w:r>
    </w:p>
    <w:p w14:paraId="5C844BF0" w14:textId="77777777" w:rsidR="003B4420" w:rsidRDefault="003B4420" w:rsidP="003B4420">
      <w:pPr>
        <w:spacing w:after="160" w:line="259" w:lineRule="auto"/>
        <w:jc w:val="both"/>
        <w:rPr>
          <w:rFonts w:ascii="Arial" w:eastAsia="Calibri" w:hAnsi="Arial" w:cs="Arial"/>
          <w:lang w:eastAsia="en-US"/>
        </w:rPr>
      </w:pPr>
    </w:p>
    <w:p w14:paraId="5B000FCE" w14:textId="611778DB" w:rsidR="003B4420" w:rsidRPr="003B4420" w:rsidRDefault="003B4420" w:rsidP="003B4420">
      <w:pPr>
        <w:spacing w:after="160" w:line="360" w:lineRule="auto"/>
        <w:jc w:val="both"/>
        <w:rPr>
          <w:rFonts w:ascii="Arial" w:eastAsia="Calibri" w:hAnsi="Arial" w:cs="Arial"/>
        </w:rPr>
      </w:pPr>
      <w:r>
        <w:rPr>
          <w:rFonts w:ascii="Arial" w:hAnsi="Arial"/>
          <w:b/>
          <w:bCs/>
        </w:rPr>
        <w:t>Plus de flexibilité face aux fluctuations du marché et de la conjoncture, et accès aux technologies les plus récentes. Telle est la promesse du nouveau modèle commercial « </w:t>
      </w:r>
      <w:proofErr w:type="spellStart"/>
      <w:r>
        <w:rPr>
          <w:rFonts w:ascii="Arial" w:hAnsi="Arial"/>
          <w:b/>
          <w:bCs/>
        </w:rPr>
        <w:t>Woodworking</w:t>
      </w:r>
      <w:proofErr w:type="spellEnd"/>
      <w:r>
        <w:rPr>
          <w:rFonts w:ascii="Arial" w:hAnsi="Arial"/>
          <w:b/>
          <w:bCs/>
        </w:rPr>
        <w:t xml:space="preserve"> as </w:t>
      </w:r>
      <w:proofErr w:type="gramStart"/>
      <w:r>
        <w:rPr>
          <w:rFonts w:ascii="Arial" w:hAnsi="Arial"/>
          <w:b/>
          <w:bCs/>
        </w:rPr>
        <w:t>a</w:t>
      </w:r>
      <w:proofErr w:type="gramEnd"/>
      <w:r>
        <w:rPr>
          <w:rFonts w:ascii="Arial" w:hAnsi="Arial"/>
          <w:b/>
          <w:bCs/>
        </w:rPr>
        <w:t xml:space="preserve"> service » qui doit voir le jour dans les deux prochaines années. Il permettra aux clients de ne payer une machine que sur la base de son utilisation effective. En d’autres mots, les clients ne font pas l’acquisition d’une machine en une fois pour un montant donné, mais reçoivent une machine dont l’utilisation leur est facturée à intervalle régulier. Ainsi, le centre de ce modèle commercial n’est plus la machine, mais plutôt ses performances, son débit, sa disponibilité, ainsi que le service proposé qui garantit tout cela.</w:t>
      </w:r>
    </w:p>
    <w:p w14:paraId="2C6B399D" w14:textId="41BEDC72" w:rsidR="003B4420" w:rsidRPr="003B4420" w:rsidRDefault="003B4420" w:rsidP="003B4420">
      <w:pPr>
        <w:spacing w:after="160" w:line="360" w:lineRule="auto"/>
        <w:jc w:val="both"/>
        <w:rPr>
          <w:rFonts w:ascii="Arial" w:eastAsia="Calibri" w:hAnsi="Arial" w:cs="Arial"/>
        </w:rPr>
      </w:pPr>
      <w:r>
        <w:rPr>
          <w:rFonts w:ascii="Arial" w:hAnsi="Arial"/>
        </w:rPr>
        <w:t>Dans le cadre du programme de financement « </w:t>
      </w:r>
      <w:proofErr w:type="spellStart"/>
      <w:r>
        <w:rPr>
          <w:rFonts w:ascii="Arial" w:hAnsi="Arial"/>
        </w:rPr>
        <w:t>InvestBW</w:t>
      </w:r>
      <w:proofErr w:type="spellEnd"/>
      <w:r>
        <w:rPr>
          <w:rFonts w:ascii="Arial" w:hAnsi="Arial"/>
        </w:rPr>
        <w:t> » du Land de Bade-Wurtemberg, le groupe WEINIG a en outre obtenu l’accord de financement partiel de son modèle commercial innovant « </w:t>
      </w:r>
      <w:proofErr w:type="spellStart"/>
      <w:r>
        <w:rPr>
          <w:rFonts w:ascii="Arial" w:hAnsi="Arial"/>
        </w:rPr>
        <w:t>Woodworking</w:t>
      </w:r>
      <w:proofErr w:type="spellEnd"/>
      <w:r w:rsidR="00E25BBC">
        <w:rPr>
          <w:rFonts w:ascii="Arial" w:hAnsi="Arial"/>
        </w:rPr>
        <w:t>-</w:t>
      </w:r>
      <w:r>
        <w:rPr>
          <w:rFonts w:ascii="Arial" w:hAnsi="Arial"/>
        </w:rPr>
        <w:t>as</w:t>
      </w:r>
      <w:r w:rsidR="00E25BBC">
        <w:rPr>
          <w:rFonts w:ascii="Arial" w:hAnsi="Arial"/>
        </w:rPr>
        <w:t>-</w:t>
      </w:r>
      <w:r>
        <w:rPr>
          <w:rFonts w:ascii="Arial" w:hAnsi="Arial"/>
        </w:rPr>
        <w:t>a</w:t>
      </w:r>
      <w:r w:rsidR="00E25BBC">
        <w:rPr>
          <w:rFonts w:ascii="Arial" w:hAnsi="Arial"/>
        </w:rPr>
        <w:t>-</w:t>
      </w:r>
      <w:r>
        <w:rPr>
          <w:rFonts w:ascii="Arial" w:hAnsi="Arial"/>
        </w:rPr>
        <w:t xml:space="preserve">service ». Ce programme de financement bénéficie aux projets de recherche et de développement technologique des entreprises sises dans le Bade-Wurtemberg visant à créer de nouveaux modèles commerciaux et prestations de services </w:t>
      </w:r>
      <w:proofErr w:type="gramStart"/>
      <w:r>
        <w:rPr>
          <w:rFonts w:ascii="Arial" w:hAnsi="Arial"/>
        </w:rPr>
        <w:t>basés</w:t>
      </w:r>
      <w:proofErr w:type="gramEnd"/>
      <w:r>
        <w:rPr>
          <w:rFonts w:ascii="Arial" w:hAnsi="Arial"/>
        </w:rPr>
        <w:t xml:space="preserve"> sur les données (Smart Services).</w:t>
      </w:r>
    </w:p>
    <w:p w14:paraId="288E0577" w14:textId="77777777" w:rsidR="003B4420" w:rsidRPr="003B4420" w:rsidRDefault="003B4420" w:rsidP="003B4420">
      <w:pPr>
        <w:spacing w:after="160" w:line="360" w:lineRule="auto"/>
        <w:jc w:val="both"/>
        <w:rPr>
          <w:rFonts w:ascii="Arial" w:eastAsia="Calibri" w:hAnsi="Arial" w:cs="Arial"/>
        </w:rPr>
      </w:pPr>
      <w:r>
        <w:rPr>
          <w:rFonts w:ascii="Arial" w:hAnsi="Arial"/>
        </w:rPr>
        <w:t xml:space="preserve">Dans le cadre de ce projet, WEINIG va collaborer avec l’Institut Fraunhofer pour les systèmes de production et l’automatisation (IPA) et avec les sociétés Roth </w:t>
      </w:r>
      <w:proofErr w:type="spellStart"/>
      <w:r>
        <w:rPr>
          <w:rFonts w:ascii="Arial" w:hAnsi="Arial"/>
        </w:rPr>
        <w:t>Steuerungstechnik</w:t>
      </w:r>
      <w:proofErr w:type="spellEnd"/>
      <w:r>
        <w:rPr>
          <w:rFonts w:ascii="Arial" w:hAnsi="Arial"/>
        </w:rPr>
        <w:t xml:space="preserve"> et Hogra-Holz. Le Fraunhofer IPA de Stuttgart apporte à ce consortium les toutes dernières méthodes scientifiques ainsi que son expertise en matière de modélisation commerciale. Roth </w:t>
      </w:r>
      <w:proofErr w:type="spellStart"/>
      <w:r>
        <w:rPr>
          <w:rFonts w:ascii="Arial" w:hAnsi="Arial"/>
        </w:rPr>
        <w:t>Steuerungstechnik</w:t>
      </w:r>
      <w:proofErr w:type="spellEnd"/>
      <w:r>
        <w:rPr>
          <w:rFonts w:ascii="Arial" w:hAnsi="Arial"/>
        </w:rPr>
        <w:t xml:space="preserve"> (de </w:t>
      </w:r>
      <w:proofErr w:type="spellStart"/>
      <w:r>
        <w:rPr>
          <w:rFonts w:ascii="Arial" w:hAnsi="Arial"/>
        </w:rPr>
        <w:lastRenderedPageBreak/>
        <w:t>Billigheim</w:t>
      </w:r>
      <w:proofErr w:type="spellEnd"/>
      <w:r>
        <w:rPr>
          <w:rFonts w:ascii="Arial" w:hAnsi="Arial"/>
        </w:rPr>
        <w:t xml:space="preserve">) est l’expert logiciel de l’équipe et un partenaire essentiel pour tout ce qui concerne le développement de la mise en œuvre technique du service. Directeur du secteur New Business &amp; Innovation de </w:t>
      </w:r>
      <w:proofErr w:type="spellStart"/>
      <w:r>
        <w:rPr>
          <w:rFonts w:ascii="Arial" w:hAnsi="Arial"/>
        </w:rPr>
        <w:t>Weinig</w:t>
      </w:r>
      <w:proofErr w:type="spellEnd"/>
      <w:r>
        <w:rPr>
          <w:rFonts w:ascii="Arial" w:hAnsi="Arial"/>
        </w:rPr>
        <w:t xml:space="preserve">, Jochen Ganz s’avoue particulièrement fier de pouvoir compter sur la participation de Hogra-Holz de </w:t>
      </w:r>
      <w:proofErr w:type="spellStart"/>
      <w:r>
        <w:rPr>
          <w:rFonts w:ascii="Arial" w:hAnsi="Arial"/>
        </w:rPr>
        <w:t>Limbach</w:t>
      </w:r>
      <w:proofErr w:type="spellEnd"/>
      <w:r>
        <w:rPr>
          <w:rFonts w:ascii="Arial" w:hAnsi="Arial"/>
        </w:rPr>
        <w:t xml:space="preserve"> en tant que client pilote. Cette participation permet de s’assurer que ce modèle commercial sera développé au plus près des exigences du client, et que le point de vue de ce dernier y sera intégré d’emblée.</w:t>
      </w:r>
    </w:p>
    <w:p w14:paraId="6B74805E" w14:textId="6AB74F19" w:rsidR="003B4420" w:rsidRPr="003B4420" w:rsidRDefault="003B4420" w:rsidP="003B4420">
      <w:pPr>
        <w:spacing w:after="160" w:line="360" w:lineRule="auto"/>
        <w:jc w:val="both"/>
        <w:rPr>
          <w:rFonts w:ascii="Arial" w:eastAsia="Calibri" w:hAnsi="Arial" w:cs="Arial"/>
        </w:rPr>
      </w:pPr>
      <w:r>
        <w:rPr>
          <w:rFonts w:ascii="Arial" w:hAnsi="Arial"/>
        </w:rPr>
        <w:t>Le projet a déjà officiellement démarré. Le plan de projet ainsi que les lots de travail ont été finalisés au cours d’une réunion avec les partenaires impliqués. Comme l’explique Julian Geiselhardt, manager de l’innovation et chef du projet « </w:t>
      </w:r>
      <w:proofErr w:type="spellStart"/>
      <w:r>
        <w:rPr>
          <w:rFonts w:ascii="Arial" w:hAnsi="Arial"/>
        </w:rPr>
        <w:t>Woodworking</w:t>
      </w:r>
      <w:proofErr w:type="spellEnd"/>
      <w:r w:rsidR="00BF3941">
        <w:rPr>
          <w:rFonts w:ascii="Arial" w:hAnsi="Arial"/>
        </w:rPr>
        <w:t>-</w:t>
      </w:r>
      <w:r>
        <w:rPr>
          <w:rFonts w:ascii="Arial" w:hAnsi="Arial"/>
        </w:rPr>
        <w:t>as</w:t>
      </w:r>
      <w:r w:rsidR="00BF3941">
        <w:rPr>
          <w:rFonts w:ascii="Arial" w:hAnsi="Arial"/>
        </w:rPr>
        <w:t>-</w:t>
      </w:r>
      <w:r>
        <w:rPr>
          <w:rFonts w:ascii="Arial" w:hAnsi="Arial"/>
        </w:rPr>
        <w:t>a</w:t>
      </w:r>
      <w:r w:rsidR="00BF3941">
        <w:rPr>
          <w:rFonts w:ascii="Arial" w:hAnsi="Arial"/>
        </w:rPr>
        <w:t>-</w:t>
      </w:r>
      <w:r>
        <w:rPr>
          <w:rFonts w:ascii="Arial" w:hAnsi="Arial"/>
        </w:rPr>
        <w:t xml:space="preserve">service », l’avancement du projet fera l’objet d’informations régulières afin de garantir une transparence complète. </w:t>
      </w:r>
    </w:p>
    <w:p w14:paraId="6F6D83B1" w14:textId="77777777" w:rsidR="003B4420" w:rsidRPr="003B4420" w:rsidRDefault="003B4420" w:rsidP="003B4420">
      <w:pPr>
        <w:spacing w:after="160" w:line="360" w:lineRule="auto"/>
        <w:jc w:val="both"/>
        <w:rPr>
          <w:rFonts w:ascii="Arial" w:eastAsia="Calibri" w:hAnsi="Arial" w:cs="Arial"/>
        </w:rPr>
      </w:pPr>
      <w:r>
        <w:rPr>
          <w:rFonts w:ascii="Arial" w:hAnsi="Arial"/>
        </w:rPr>
        <w:t>En mettant l’accent sur le déploiement de modèles commerciaux numériques et intelligents, WEINIG se montre une fois de plus à la hauteur de sa réputation de moteur d’innovation.</w:t>
      </w:r>
    </w:p>
    <w:p w14:paraId="36CDCED3" w14:textId="6BA01724" w:rsidR="00730250" w:rsidRDefault="003B4420" w:rsidP="003B4420">
      <w:pPr>
        <w:spacing w:after="160" w:line="360" w:lineRule="auto"/>
        <w:jc w:val="both"/>
        <w:rPr>
          <w:rStyle w:val="Hyperlink"/>
          <w:rFonts w:ascii="Arial" w:hAnsi="Arial"/>
        </w:rPr>
      </w:pPr>
      <w:r>
        <w:rPr>
          <w:rFonts w:ascii="Arial" w:hAnsi="Arial"/>
        </w:rPr>
        <w:t xml:space="preserve">Dans le cadre du Solid Wood </w:t>
      </w:r>
      <w:proofErr w:type="spellStart"/>
      <w:r>
        <w:rPr>
          <w:rFonts w:ascii="Arial" w:hAnsi="Arial"/>
        </w:rPr>
        <w:t>Summit</w:t>
      </w:r>
      <w:proofErr w:type="spellEnd"/>
      <w:r>
        <w:rPr>
          <w:rFonts w:ascii="Arial" w:hAnsi="Arial"/>
        </w:rPr>
        <w:t xml:space="preserve"> de WEINIG, « </w:t>
      </w:r>
      <w:proofErr w:type="spellStart"/>
      <w:r>
        <w:rPr>
          <w:rFonts w:ascii="Arial" w:hAnsi="Arial"/>
        </w:rPr>
        <w:t>Woodworking</w:t>
      </w:r>
      <w:proofErr w:type="spellEnd"/>
      <w:r w:rsidR="002B5FA0">
        <w:rPr>
          <w:rFonts w:ascii="Arial" w:hAnsi="Arial"/>
        </w:rPr>
        <w:t>-</w:t>
      </w:r>
      <w:r>
        <w:rPr>
          <w:rFonts w:ascii="Arial" w:hAnsi="Arial"/>
        </w:rPr>
        <w:t>as</w:t>
      </w:r>
      <w:r w:rsidR="002B5FA0">
        <w:rPr>
          <w:rFonts w:ascii="Arial" w:hAnsi="Arial"/>
        </w:rPr>
        <w:t>-</w:t>
      </w:r>
      <w:r>
        <w:rPr>
          <w:rFonts w:ascii="Arial" w:hAnsi="Arial"/>
        </w:rPr>
        <w:t>a</w:t>
      </w:r>
      <w:r w:rsidR="002B5FA0">
        <w:rPr>
          <w:rFonts w:ascii="Arial" w:hAnsi="Arial"/>
        </w:rPr>
        <w:t>-</w:t>
      </w:r>
      <w:r>
        <w:rPr>
          <w:rFonts w:ascii="Arial" w:hAnsi="Arial"/>
        </w:rPr>
        <w:t xml:space="preserve">service » bénéficiera aussi de son propre bloc thématique. En plus de contenus consacrés à ce modèle, une table ronde constituée d’experts des partenaires du projet offrira des éclairages approfondis. Le lien suivant vous permet de vous y inscrire gratuitement : </w:t>
      </w:r>
      <w:r w:rsidR="002B5FA0">
        <w:rPr>
          <w:rFonts w:ascii="Arial" w:hAnsi="Arial"/>
        </w:rPr>
        <w:br/>
      </w:r>
      <w:hyperlink r:id="rId7" w:history="1">
        <w:r w:rsidR="002B5FA0" w:rsidRPr="001C7C54">
          <w:rPr>
            <w:rStyle w:val="Hyperlink"/>
            <w:rFonts w:ascii="Arial" w:hAnsi="Arial"/>
          </w:rPr>
          <w:t>https://experience.weinig.com/eventplan/detail/woodworking-as-a-service</w:t>
        </w:r>
      </w:hyperlink>
    </w:p>
    <w:p w14:paraId="408E3B99" w14:textId="636A33E6" w:rsidR="009366EF" w:rsidRDefault="009366EF" w:rsidP="003B4420">
      <w:pPr>
        <w:spacing w:after="160" w:line="360" w:lineRule="auto"/>
        <w:jc w:val="both"/>
        <w:rPr>
          <w:rFonts w:ascii="Arial" w:hAnsi="Arial"/>
        </w:rPr>
      </w:pPr>
    </w:p>
    <w:p w14:paraId="7C55D7F1" w14:textId="7E9A6419" w:rsidR="009366EF" w:rsidRPr="009366EF" w:rsidRDefault="009366EF" w:rsidP="003B4420">
      <w:pPr>
        <w:spacing w:after="160" w:line="360" w:lineRule="auto"/>
        <w:jc w:val="both"/>
        <w:rPr>
          <w:rFonts w:ascii="Arial" w:hAnsi="Arial"/>
        </w:rPr>
      </w:pPr>
      <w:r w:rsidRPr="009366EF">
        <w:rPr>
          <w:rFonts w:ascii="Arial" w:hAnsi="Arial"/>
        </w:rPr>
        <w:t xml:space="preserve">Photo : Jochen Ganz (WEINIG), Gregor Baumbusch (CEO WEINIG), Julian Geiselhardt (WEINIG), Felix </w:t>
      </w:r>
      <w:proofErr w:type="spellStart"/>
      <w:r w:rsidRPr="009366EF">
        <w:rPr>
          <w:rFonts w:ascii="Arial" w:hAnsi="Arial"/>
        </w:rPr>
        <w:t>Gramlich</w:t>
      </w:r>
      <w:proofErr w:type="spellEnd"/>
      <w:r w:rsidRPr="009366EF">
        <w:rPr>
          <w:rFonts w:ascii="Arial" w:hAnsi="Arial"/>
        </w:rPr>
        <w:t xml:space="preserve"> (Hogra-Holz), Oliver </w:t>
      </w:r>
      <w:proofErr w:type="spellStart"/>
      <w:r w:rsidRPr="009366EF">
        <w:rPr>
          <w:rFonts w:ascii="Arial" w:hAnsi="Arial"/>
        </w:rPr>
        <w:t>Schöllhammer</w:t>
      </w:r>
      <w:proofErr w:type="spellEnd"/>
      <w:r w:rsidRPr="009366EF">
        <w:rPr>
          <w:rFonts w:ascii="Arial" w:hAnsi="Arial"/>
        </w:rPr>
        <w:t xml:space="preserve"> (Fraunhofer IPA), Armin Roth (R</w:t>
      </w:r>
      <w:r>
        <w:rPr>
          <w:rFonts w:ascii="Arial" w:hAnsi="Arial"/>
        </w:rPr>
        <w:t xml:space="preserve">oth </w:t>
      </w:r>
      <w:proofErr w:type="spellStart"/>
      <w:r>
        <w:rPr>
          <w:rFonts w:ascii="Arial" w:hAnsi="Arial"/>
        </w:rPr>
        <w:t>Gruppe</w:t>
      </w:r>
      <w:proofErr w:type="spellEnd"/>
      <w:r>
        <w:rPr>
          <w:rFonts w:ascii="Arial" w:hAnsi="Arial"/>
        </w:rPr>
        <w:t xml:space="preserve">), Philipp </w:t>
      </w:r>
      <w:proofErr w:type="spellStart"/>
      <w:r>
        <w:rPr>
          <w:rFonts w:ascii="Arial" w:hAnsi="Arial"/>
        </w:rPr>
        <w:t>Klopf</w:t>
      </w:r>
      <w:proofErr w:type="spellEnd"/>
      <w:r>
        <w:rPr>
          <w:rFonts w:ascii="Arial" w:hAnsi="Arial"/>
        </w:rPr>
        <w:t xml:space="preserve"> (WEINIG), Dr. Marc-Daniel </w:t>
      </w:r>
      <w:proofErr w:type="spellStart"/>
      <w:r>
        <w:rPr>
          <w:rFonts w:ascii="Arial" w:hAnsi="Arial"/>
        </w:rPr>
        <w:t>Moessinger</w:t>
      </w:r>
      <w:proofErr w:type="spellEnd"/>
      <w:r>
        <w:rPr>
          <w:rFonts w:ascii="Arial" w:hAnsi="Arial"/>
        </w:rPr>
        <w:t xml:space="preserve"> (VDMA)</w:t>
      </w:r>
    </w:p>
    <w:sectPr w:rsidR="009366EF" w:rsidRPr="009366EF" w:rsidSect="00651FFE">
      <w:headerReference w:type="default" r:id="rId8"/>
      <w:footerReference w:type="default" r:id="rId9"/>
      <w:type w:val="continuous"/>
      <w:pgSz w:w="11907" w:h="16840" w:code="9"/>
      <w:pgMar w:top="1418" w:right="3686" w:bottom="1134"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6991C" w14:textId="77777777" w:rsidR="00A31A09" w:rsidRDefault="00A31A09">
      <w:r>
        <w:separator/>
      </w:r>
    </w:p>
  </w:endnote>
  <w:endnote w:type="continuationSeparator" w:id="0">
    <w:p w14:paraId="3C5C6FF9" w14:textId="77777777" w:rsidR="00A31A09" w:rsidRDefault="00A3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94D1" w14:textId="77777777" w:rsidR="005F4A8B" w:rsidRDefault="009366EF">
    <w:pPr>
      <w:pStyle w:val="Fuzeile"/>
    </w:pPr>
    <w:r>
      <w:pict w14:anchorId="3E7EDA9C">
        <v:shapetype id="_x0000_t202" coordsize="21600,21600" o:spt="202" path="m,l,21600r21600,l21600,xe">
          <v:stroke joinstyle="miter"/>
          <v:path gradientshapeok="t" o:connecttype="rect"/>
        </v:shapetype>
        <v:shape id="_x0000_s1028" type="#_x0000_t202" style="position:absolute;margin-left:1.35pt;margin-top:7.7pt;width:549pt;height:34.7pt;z-index:251656704" stroked="f">
          <v:textbox style="mso-next-textbox:#_x0000_s1028" inset="0,0,0,0">
            <w:txbxContent>
              <w:p w14:paraId="4EAD6AB0" w14:textId="77777777" w:rsidR="005F4A8B" w:rsidRPr="009366EF" w:rsidRDefault="005F4A8B">
                <w:pPr>
                  <w:rPr>
                    <w:rFonts w:ascii="Arial" w:hAnsi="Arial"/>
                    <w:b/>
                    <w:sz w:val="22"/>
                    <w:szCs w:val="22"/>
                    <w:lang w:val="de-DE"/>
                  </w:rPr>
                </w:pPr>
                <w:r w:rsidRPr="009366EF">
                  <w:rPr>
                    <w:rFonts w:ascii="Arial" w:hAnsi="Arial"/>
                    <w:b/>
                    <w:sz w:val="22"/>
                    <w:szCs w:val="22"/>
                    <w:lang w:val="de-DE"/>
                  </w:rPr>
                  <w:t>Michael Weinig AG</w:t>
                </w:r>
              </w:p>
              <w:p w14:paraId="6DE2BE2C" w14:textId="77777777" w:rsidR="005F4A8B" w:rsidRPr="009366EF" w:rsidRDefault="005F4A8B">
                <w:pPr>
                  <w:rPr>
                    <w:rFonts w:ascii="Arial" w:hAnsi="Arial"/>
                    <w:sz w:val="15"/>
                    <w:szCs w:val="15"/>
                    <w:lang w:val="de-DE"/>
                  </w:rPr>
                </w:pPr>
                <w:r w:rsidRPr="009366EF">
                  <w:rPr>
                    <w:rFonts w:ascii="Arial" w:hAnsi="Arial"/>
                    <w:sz w:val="15"/>
                    <w:szCs w:val="15"/>
                    <w:lang w:val="de-DE"/>
                  </w:rPr>
                  <w:t>Weinigstraße 2/4, 97941 Tauberbischofsheim · Postfach 14 40, 97934 Tauberbischofsheim, Allemagne</w:t>
                </w:r>
              </w:p>
              <w:p w14:paraId="2EA68ED4" w14:textId="77777777" w:rsidR="005F4A8B" w:rsidRDefault="005F4A8B">
                <w:pPr>
                  <w:rPr>
                    <w:sz w:val="15"/>
                    <w:szCs w:val="15"/>
                  </w:rPr>
                </w:pPr>
                <w:r>
                  <w:rPr>
                    <w:rFonts w:ascii="Arial" w:hAnsi="Arial"/>
                    <w:sz w:val="15"/>
                    <w:szCs w:val="15"/>
                  </w:rPr>
                  <w:t xml:space="preserve">Téléphone (0) 93 41/86-0, Téléfax (0) 93 41/70 80, E-mail </w:t>
                </w:r>
                <w:proofErr w:type="gramStart"/>
                <w:r>
                  <w:rPr>
                    <w:rFonts w:ascii="Arial" w:hAnsi="Arial"/>
                    <w:sz w:val="15"/>
                    <w:szCs w:val="15"/>
                  </w:rPr>
                  <w:t>info@weinig.com,  Internet</w:t>
                </w:r>
                <w:proofErr w:type="gramEnd"/>
                <w:r>
                  <w:rPr>
                    <w:rFonts w:ascii="Arial" w:hAnsi="Arial"/>
                    <w:sz w:val="15"/>
                    <w:szCs w:val="15"/>
                  </w:rPr>
                  <w:t xml:space="preserve"> www.weinig.com</w:t>
                </w:r>
              </w:p>
            </w:txbxContent>
          </v:textbox>
        </v:shape>
      </w:pic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7287D" w14:textId="77777777" w:rsidR="00A31A09" w:rsidRDefault="00A31A09">
      <w:r>
        <w:separator/>
      </w:r>
    </w:p>
  </w:footnote>
  <w:footnote w:type="continuationSeparator" w:id="0">
    <w:p w14:paraId="67E57DC3" w14:textId="77777777" w:rsidR="00A31A09" w:rsidRDefault="00A31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DDE1" w14:textId="77777777" w:rsidR="005F4A8B" w:rsidRDefault="009366EF" w:rsidP="00C35EFC">
    <w:pPr>
      <w:pStyle w:val="Kopfzeile"/>
      <w:tabs>
        <w:tab w:val="clear" w:pos="9072"/>
        <w:tab w:val="right" w:pos="8647"/>
        <w:tab w:val="right" w:pos="9922"/>
      </w:tabs>
      <w:ind w:right="-1560" w:firstLine="4248"/>
      <w:jc w:val="right"/>
    </w:pPr>
    <w:r>
      <w:pict w14:anchorId="3994D5C4">
        <v:line id="_x0000_s1045" style="position:absolute;left:0;text-align:left;z-index:251658752;mso-position-horizontal-relative:page;mso-position-vertical-relative:page" from="11.35pt,595.35pt" to="22.7pt,595.35pt" strokeweight=".1pt">
          <w10:wrap anchorx="page" anchory="page"/>
          <w10:anchorlock/>
        </v:line>
      </w:pict>
    </w:r>
    <w:r>
      <w:pict w14:anchorId="1DD9903B">
        <v:line id="_x0000_s1044" style="position:absolute;left:0;text-align:left;z-index:251657728;mso-position-horizontal-relative:page;mso-position-vertical-relative:page" from="11.35pt,297.7pt" to="22.7pt,297.7pt" strokeweight=".1pt">
          <w10:wrap anchorx="page" anchory="page"/>
          <w10:anchorlock/>
        </v:line>
      </w:pict>
    </w:r>
    <w:r w:rsidR="00FE50E7">
      <w:t xml:space="preserve">  </w:t>
    </w:r>
    <w:r>
      <w:pict w14:anchorId="31C5C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75pt;height:81.75pt">
          <v:imagedata r:id="rId1" o:title="logo_09"/>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pt;height:3pt" o:bullet="t">
        <v:imagedata r:id="rId1" o:title=""/>
      </v:shape>
    </w:pict>
  </w:numPicBullet>
  <w:numPicBullet w:numPicBulletId="1">
    <w:pict>
      <v:shape id="_x0000_i1066" type="#_x0000_t75" style="width:3pt;height:3pt" o:bullet="t">
        <v:imagedata r:id="rId2" o:title=""/>
      </v:shape>
    </w:pict>
  </w:numPicBullet>
  <w:numPicBullet w:numPicBulletId="2">
    <w:pict>
      <v:shape id="_x0000_i1067" type="#_x0000_t75" style="width:12pt;height:12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3"/>
  </w:num>
  <w:num w:numId="4">
    <w:abstractNumId w:val="4"/>
  </w:num>
  <w:num w:numId="5">
    <w:abstractNumId w:val="11"/>
  </w:num>
  <w:num w:numId="6">
    <w:abstractNumId w:val="2"/>
  </w:num>
  <w:num w:numId="7">
    <w:abstractNumId w:val="0"/>
  </w:num>
  <w:num w:numId="8">
    <w:abstractNumId w:val="13"/>
  </w:num>
  <w:num w:numId="9">
    <w:abstractNumId w:val="8"/>
  </w:num>
  <w:num w:numId="10">
    <w:abstractNumId w:val="7"/>
  </w:num>
  <w:num w:numId="11">
    <w:abstractNumId w:val="6"/>
  </w:num>
  <w:num w:numId="12">
    <w:abstractNumId w:val="16"/>
  </w:num>
  <w:num w:numId="13">
    <w:abstractNumId w:val="1"/>
  </w:num>
  <w:num w:numId="14">
    <w:abstractNumId w:val="10"/>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66">
      <o:colormru v:ext="edit" colors="#009836"/>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DF0"/>
    <w:rsid w:val="00002FD9"/>
    <w:rsid w:val="00004D8D"/>
    <w:rsid w:val="00017F0A"/>
    <w:rsid w:val="00022ED1"/>
    <w:rsid w:val="000269CE"/>
    <w:rsid w:val="00054473"/>
    <w:rsid w:val="00065085"/>
    <w:rsid w:val="0008775D"/>
    <w:rsid w:val="00091151"/>
    <w:rsid w:val="000A41DE"/>
    <w:rsid w:val="000C5562"/>
    <w:rsid w:val="000C5DA9"/>
    <w:rsid w:val="000D3FD3"/>
    <w:rsid w:val="00106D18"/>
    <w:rsid w:val="00121B05"/>
    <w:rsid w:val="00143C49"/>
    <w:rsid w:val="0014402B"/>
    <w:rsid w:val="00155553"/>
    <w:rsid w:val="001A5302"/>
    <w:rsid w:val="001C3B5F"/>
    <w:rsid w:val="001D2B20"/>
    <w:rsid w:val="001E1F76"/>
    <w:rsid w:val="001F3B1E"/>
    <w:rsid w:val="001F75EC"/>
    <w:rsid w:val="00215B09"/>
    <w:rsid w:val="0025072C"/>
    <w:rsid w:val="00255D17"/>
    <w:rsid w:val="0026081C"/>
    <w:rsid w:val="00273809"/>
    <w:rsid w:val="0028086B"/>
    <w:rsid w:val="00281AEE"/>
    <w:rsid w:val="00295091"/>
    <w:rsid w:val="002A28AD"/>
    <w:rsid w:val="002B5FA0"/>
    <w:rsid w:val="002C0E55"/>
    <w:rsid w:val="002E0E9E"/>
    <w:rsid w:val="002E1FC6"/>
    <w:rsid w:val="002E5EA9"/>
    <w:rsid w:val="00306012"/>
    <w:rsid w:val="003605C8"/>
    <w:rsid w:val="00392415"/>
    <w:rsid w:val="003927BB"/>
    <w:rsid w:val="00396E63"/>
    <w:rsid w:val="003A37C2"/>
    <w:rsid w:val="003A3862"/>
    <w:rsid w:val="003B4420"/>
    <w:rsid w:val="003C2A28"/>
    <w:rsid w:val="003F752A"/>
    <w:rsid w:val="004112E7"/>
    <w:rsid w:val="00446CEF"/>
    <w:rsid w:val="00447191"/>
    <w:rsid w:val="004523D0"/>
    <w:rsid w:val="00460797"/>
    <w:rsid w:val="0046217B"/>
    <w:rsid w:val="00473D54"/>
    <w:rsid w:val="004A36AD"/>
    <w:rsid w:val="004A3DEF"/>
    <w:rsid w:val="004A429D"/>
    <w:rsid w:val="004B0DF4"/>
    <w:rsid w:val="004C1D6C"/>
    <w:rsid w:val="004D4DF0"/>
    <w:rsid w:val="0051485D"/>
    <w:rsid w:val="005249DA"/>
    <w:rsid w:val="00531767"/>
    <w:rsid w:val="00536AB4"/>
    <w:rsid w:val="00544243"/>
    <w:rsid w:val="00547849"/>
    <w:rsid w:val="00562517"/>
    <w:rsid w:val="0057463A"/>
    <w:rsid w:val="0058779D"/>
    <w:rsid w:val="005A33ED"/>
    <w:rsid w:val="005A50D3"/>
    <w:rsid w:val="005B73A0"/>
    <w:rsid w:val="005C7B88"/>
    <w:rsid w:val="005D0C69"/>
    <w:rsid w:val="005F4A8B"/>
    <w:rsid w:val="0060193A"/>
    <w:rsid w:val="00612CCA"/>
    <w:rsid w:val="00642205"/>
    <w:rsid w:val="00651FFE"/>
    <w:rsid w:val="00691476"/>
    <w:rsid w:val="00694330"/>
    <w:rsid w:val="006B2767"/>
    <w:rsid w:val="006D3F30"/>
    <w:rsid w:val="006E41AC"/>
    <w:rsid w:val="00730250"/>
    <w:rsid w:val="0073490E"/>
    <w:rsid w:val="00753430"/>
    <w:rsid w:val="00767915"/>
    <w:rsid w:val="00783B5C"/>
    <w:rsid w:val="007954A4"/>
    <w:rsid w:val="007C174B"/>
    <w:rsid w:val="007C71D6"/>
    <w:rsid w:val="007F3747"/>
    <w:rsid w:val="007F532E"/>
    <w:rsid w:val="00807530"/>
    <w:rsid w:val="008112D1"/>
    <w:rsid w:val="008143B1"/>
    <w:rsid w:val="00825873"/>
    <w:rsid w:val="00825D78"/>
    <w:rsid w:val="00827316"/>
    <w:rsid w:val="00834CAA"/>
    <w:rsid w:val="008417F8"/>
    <w:rsid w:val="00866BD0"/>
    <w:rsid w:val="00876032"/>
    <w:rsid w:val="0088695E"/>
    <w:rsid w:val="008A4FE4"/>
    <w:rsid w:val="008B5B90"/>
    <w:rsid w:val="008C63DB"/>
    <w:rsid w:val="008C7BEF"/>
    <w:rsid w:val="008D6132"/>
    <w:rsid w:val="008F27B8"/>
    <w:rsid w:val="008F46AD"/>
    <w:rsid w:val="00903186"/>
    <w:rsid w:val="00920FF4"/>
    <w:rsid w:val="00926F6D"/>
    <w:rsid w:val="009352D6"/>
    <w:rsid w:val="009366EF"/>
    <w:rsid w:val="009764B0"/>
    <w:rsid w:val="0099294D"/>
    <w:rsid w:val="00996950"/>
    <w:rsid w:val="009B08CB"/>
    <w:rsid w:val="009C0E6B"/>
    <w:rsid w:val="009C398B"/>
    <w:rsid w:val="009F02F3"/>
    <w:rsid w:val="009F2184"/>
    <w:rsid w:val="009F4873"/>
    <w:rsid w:val="009F4D3F"/>
    <w:rsid w:val="00A31A09"/>
    <w:rsid w:val="00A532A1"/>
    <w:rsid w:val="00B00158"/>
    <w:rsid w:val="00B03934"/>
    <w:rsid w:val="00B32469"/>
    <w:rsid w:val="00B4552C"/>
    <w:rsid w:val="00B62627"/>
    <w:rsid w:val="00B953F4"/>
    <w:rsid w:val="00BC0AF8"/>
    <w:rsid w:val="00BD373A"/>
    <w:rsid w:val="00BF3941"/>
    <w:rsid w:val="00BF467A"/>
    <w:rsid w:val="00C02245"/>
    <w:rsid w:val="00C13FED"/>
    <w:rsid w:val="00C15F5D"/>
    <w:rsid w:val="00C34749"/>
    <w:rsid w:val="00C35EFC"/>
    <w:rsid w:val="00C415F6"/>
    <w:rsid w:val="00C46986"/>
    <w:rsid w:val="00C523E5"/>
    <w:rsid w:val="00C67998"/>
    <w:rsid w:val="00CB2A23"/>
    <w:rsid w:val="00CE3A99"/>
    <w:rsid w:val="00D1526F"/>
    <w:rsid w:val="00D20183"/>
    <w:rsid w:val="00D339A5"/>
    <w:rsid w:val="00D55BED"/>
    <w:rsid w:val="00D63163"/>
    <w:rsid w:val="00D661E1"/>
    <w:rsid w:val="00D66735"/>
    <w:rsid w:val="00D715B3"/>
    <w:rsid w:val="00D746BD"/>
    <w:rsid w:val="00DD023B"/>
    <w:rsid w:val="00DF737D"/>
    <w:rsid w:val="00E138C3"/>
    <w:rsid w:val="00E25BBC"/>
    <w:rsid w:val="00E525CD"/>
    <w:rsid w:val="00E579A0"/>
    <w:rsid w:val="00EC3215"/>
    <w:rsid w:val="00EC4FAF"/>
    <w:rsid w:val="00EE6AD1"/>
    <w:rsid w:val="00EE74D6"/>
    <w:rsid w:val="00F10017"/>
    <w:rsid w:val="00F24C51"/>
    <w:rsid w:val="00F35D9D"/>
    <w:rsid w:val="00F50AD5"/>
    <w:rsid w:val="00F52C7B"/>
    <w:rsid w:val="00F67508"/>
    <w:rsid w:val="00F75B95"/>
    <w:rsid w:val="00F86711"/>
    <w:rsid w:val="00F948DE"/>
    <w:rsid w:val="00FA3ABB"/>
    <w:rsid w:val="00FA765E"/>
    <w:rsid w:val="00FB3ED6"/>
    <w:rsid w:val="00FC0666"/>
    <w:rsid w:val="00FD6A46"/>
    <w:rsid w:val="00FE2662"/>
    <w:rsid w:val="00FE5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colormru v:ext="edit" colors="#009836"/>
    </o:shapedefaults>
    <o:shapelayout v:ext="edit">
      <o:idmap v:ext="edit" data="2"/>
    </o:shapelayout>
  </w:shapeDefaults>
  <w:decimalSymbol w:val=","/>
  <w:listSeparator w:val=";"/>
  <w14:docId w14:val="55CCEDA5"/>
  <w15:chartTrackingRefBased/>
  <w15:docId w15:val="{4D5E759B-238D-4992-B324-049800BC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rPr>
      <w:lang w:val="fr-FR"/>
    </w:rPr>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lang w:val="fr-FR"/>
    </w:rPr>
  </w:style>
  <w:style w:type="paragraph" w:styleId="KeinLeerraum">
    <w:name w:val="No Spacing"/>
    <w:uiPriority w:val="1"/>
    <w:qFormat/>
    <w:rsid w:val="001C3B5F"/>
    <w:rPr>
      <w:rFonts w:ascii="Calibri" w:eastAsia="Calibri" w:hAnsi="Calibri"/>
      <w:sz w:val="22"/>
      <w:szCs w:val="22"/>
      <w:lang w:val="fr-FR"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 w:type="character" w:styleId="NichtaufgelsteErwhnung">
    <w:name w:val="Unresolved Mention"/>
    <w:uiPriority w:val="99"/>
    <w:semiHidden/>
    <w:unhideWhenUsed/>
    <w:rsid w:val="002B5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perience.weinig.com/eventplan/detail/woodworking-as-a-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480</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Wolf, Ayla</cp:lastModifiedBy>
  <cp:revision>7</cp:revision>
  <cp:lastPrinted>2009-03-27T09:16:00Z</cp:lastPrinted>
  <dcterms:created xsi:type="dcterms:W3CDTF">2021-11-08T07:22:00Z</dcterms:created>
  <dcterms:modified xsi:type="dcterms:W3CDTF">2021-11-10T10:59:00Z</dcterms:modified>
</cp:coreProperties>
</file>