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8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hAnsi="Arial" w:cs="Arial" w:ascii="Arial"/>
          <w:noProof/>
          <w:lang w:val="pl"/>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Państwa osoba do kontaktów:</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Dyrektor ds. komunikacji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telefon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faks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pl"/>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3447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hAnsi="Arial" w:cs="Arial" w:ascii="Arial"/>
                      <w:sz w:val="16"/>
                      <w:lang w:val="pl"/>
                      <w:b w:val="1"/>
                      <w:bCs w:val="1"/>
                      <w:i w:val="0"/>
                      <w:iCs w:val="0"/>
                      <w:u w:val="none"/>
                      <w:vertAlign w:val="baseline"/>
                      <w:rtl w:val="0"/>
                    </w:rPr>
                    <w:t xml:space="preserve">Marzec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hAnsi="Arial" w:cs="Arial" w:ascii="Arial"/>
                      <w:sz w:val="16"/>
                      <w:lang w:val="pl"/>
                      <w:b w:val="1"/>
                      <w:bCs w:val="1"/>
                      <w:i w:val="0"/>
                      <w:iCs w:val="0"/>
                      <w:u w:val="none"/>
                      <w:vertAlign w:val="baseline"/>
                      <w:rtl w:val="0"/>
                    </w:rPr>
                    <w:t xml:space="preserve">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hAnsi="Arial" w:cs="Arial" w:ascii="Arial"/>
          <w:sz w:val="36"/>
          <w:szCs w:val="36"/>
          <w:lang w:val="pl"/>
          <w:b w:val="0"/>
          <w:bCs w:val="0"/>
          <w:i w:val="0"/>
          <w:iCs w:val="0"/>
          <w:u w:val="none"/>
          <w:vertAlign w:val="baseline"/>
          <w:rtl w:val="0"/>
        </w:rPr>
        <w:t xml:space="preserve">INFORMACJA PRASOWA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950AEA" w:rsidP="00950AEA">
      <w:pPr>
        <w:spacing w:line="360" w:lineRule="auto"/>
        <w:rPr>
          <w:rFonts w:ascii="Arial" w:hAnsi="Arial" w:cs="Arial"/>
          <w:b/>
          <w:sz w:val="32"/>
          <w:szCs w:val="32"/>
        </w:rPr>
        <w:bidi w:val="0"/>
      </w:pPr>
      <w:r>
        <w:rPr>
          <w:rFonts w:hAnsi="Arial" w:cs="Arial" w:ascii="Arial"/>
          <w:sz w:val="32"/>
          <w:szCs w:val="32"/>
          <w:lang w:val="pl"/>
          <w:b w:val="1"/>
          <w:bCs w:val="1"/>
          <w:i w:val="0"/>
          <w:iCs w:val="0"/>
          <w:u w:val="none"/>
          <w:vertAlign w:val="baseline"/>
          <w:rtl w:val="0"/>
        </w:rPr>
        <w:t xml:space="preserve">Weinig Cube Plus: </w:t>
      </w:r>
      <w:r>
        <w:rPr>
          <w:rFonts w:hAnsi="Arial" w:cs="Arial" w:ascii="Arial"/>
          <w:sz w:val="32"/>
          <w:szCs w:val="32"/>
          <w:lang w:val="pl"/>
          <w:b w:val="1"/>
          <w:bCs w:val="1"/>
          <w:i w:val="0"/>
          <w:iCs w:val="0"/>
          <w:u w:val="none"/>
          <w:vertAlign w:val="baseline"/>
          <w:rtl w:val="0"/>
        </w:rPr>
        <w:t xml:space="preserve">Druga generacja z dużą wartością dodaną</w:t>
      </w: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Stała się w międzyczasie synonimem łatwego strugania i idealnie obrobionych z czterech stron detali w jednym przejściu: Strugarka WEINIG Cube. Ponad 500 sprzedanych maszyn - większość z nich w krajach niemieckojęzycznych - potwierdza to w imponujący sposób. Jednak to nie powód dla firmy Weinig, by spocząć na laurach.</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Zamiast tego Weinig zaprezentuje na targach rzemiosła drzewnego „Holz-Handwerk” w Norymberdze drugą generację maszyny: Cube Plus. Cube Plus łączy w sobie sprawdzone funkcje, takie jak intuicyjna obsługa i automatyczne pozycjonowanie z dodatkowymi komfortowymi funkcjami. W ten sposób Cube Plus podkreśla swoje aspiracje do miana najłatwiejszej w obsłudze strugarki, zapewniając jednocześnie wielokrotnie szybszą obróbkę niż w przypadku wyrówniarki i grubiarki.</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Sterownik strugarki Cube Plus jest standardowo wyposażony w panel dotykowy o przekątnej ekranu 10,4". Powierzchnia ekranu jest więc ponad 3 razy większa niż wcześniej. Wprowadzanie wymiarów i prędkości posuwu odbywa się w jeszcze bardziej komfortowy sposób dzięki odpowiednio większym przyciskom.</w:t>
      </w: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W strugarce Cube Plus poprawione zostały również kwestie związane z narzędziami: Nowa maszyna jest w standardzie wciąż wyposażona w system narzędziowy EasyLock, który pozwala na wymianę odwracalnych noży w maszynie. Jednak nowa konstrukcja narzędzi zapewnia przede wszystkim lepsze odprowadzanie wiórów do odciągu i zmniejsza w zauważalny sposób hałas na stanowisku operatora.</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Opcjonalnie, strugarka Cube Plus może zostać wyposażona w spiralne głowice nożowe, które posiadają zamontowane odporne na zużycie płytki wieloostrzowe z węglików spiekanych. Zwłaszcza podczas obróbki drewna twardego widoczna staje się tu dobra jakość powierzchni i zmniejszenie odłupanych fragmentów w obszarze sęków.</w:t>
      </w: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Aby wymagana zmiana narzędzi spiralnych głowic nożowych była możliwie jak najbardziej przyjazna dla użytkownika, Cube Plus posiada standardowo nakrętki do mocowania narzędzi, które umożliwiają stosowanie zwykłego klucza. Alternatywnie mogą być stosowane również nakrętki szybkomocujące.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W tym samym kontekście znacząco ułatwiona została również regulacja wrzeciona obciągacza. W celu dopasowania krawędzi biegu głowicy nożowej do stołu maszyny dostępna jest teraz precyzyjna kalibracja z przodu maszyny. Za jej pomocą można szybko i komfortowo przeprowadzić pozycjonowanie promieniowe.</w:t>
      </w: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Ten, kto chce wycisnąć jeszcze więcej z maszyny Cube Plus, może ją dodatkowo wyposażyć w automat sztaplujący na wylocie.  Dzięki takiemu rozwiązaniu można pracować ekonomicznie w trybie obsługi jednoosobowej. Na wyświetlaczu na wlocie operator ma zawsze wgląd w informacje, ile detali automat sztaplujący może jeszcze przyjąć.</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bidi w:val="0"/>
      </w:pPr>
      <w:r>
        <w:rPr>
          <w:rFonts w:hAnsi="Arial" w:cs="Arial" w:ascii="Arial"/>
          <w:sz w:val="22"/>
          <w:szCs w:val="22"/>
          <w:lang w:val="pl"/>
          <w:b w:val="0"/>
          <w:bCs w:val="0"/>
          <w:i w:val="0"/>
          <w:iCs w:val="0"/>
          <w:u w:val="none"/>
          <w:vertAlign w:val="baseline"/>
          <w:rtl w:val="0"/>
        </w:rPr>
        <w:t xml:space="preserve">Cube Plus ma zatem kilka sprytnych nowych funkcji, które zwiększają komfort obsługi w zakresie sterownia, emisji hałasu oraz zmiany narzędzi. Wszystkie nowe funkcje można będzie na żywo obejrzeć w hali 9 podczas targów Holz-Handwerk w Norymberdze.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18"/>
          <w:szCs w:val="18"/>
        </w:rPr>
        <w:bidi w:val="0"/>
      </w:pPr>
      <w:r>
        <w:rPr>
          <w:rFonts w:hAnsi="Arial" w:cs="Arial" w:ascii="Arial"/>
          <w:sz w:val="18"/>
          <w:szCs w:val="18"/>
          <w:lang w:val="pl"/>
          <w:b w:val="0"/>
          <w:bCs w:val="0"/>
          <w:i w:val="0"/>
          <w:iCs w:val="0"/>
          <w:u w:val="none"/>
          <w:vertAlign w:val="baseline"/>
          <w:rtl w:val="0"/>
        </w:rPr>
        <w:t xml:space="preserve">Zdjęcie:</w:t>
      </w:r>
    </w:p>
    <w:p w:rsidR="00950AEA" w:rsidRPr="00950AEA" w:rsidRDefault="00950AEA" w:rsidP="00950AEA">
      <w:pPr>
        <w:spacing w:line="360" w:lineRule="auto"/>
        <w:rPr>
          <w:rFonts w:ascii="Arial" w:hAnsi="Arial" w:cs="Arial"/>
          <w:sz w:val="18"/>
          <w:szCs w:val="18"/>
        </w:rPr>
        <w:bidi w:val="0"/>
      </w:pPr>
      <w:r>
        <w:rPr>
          <w:rFonts w:hAnsi="Arial" w:cs="Arial" w:ascii="Arial"/>
          <w:sz w:val="18"/>
          <w:szCs w:val="18"/>
          <w:lang w:val="pl"/>
          <w:b w:val="0"/>
          <w:bCs w:val="0"/>
          <w:i w:val="0"/>
          <w:iCs w:val="0"/>
          <w:u w:val="none"/>
          <w:vertAlign w:val="baseline"/>
          <w:rtl w:val="0"/>
        </w:rPr>
        <w:t xml:space="preserve">Cube Plus: zoptymalizowana „Kostka Rubika” świętuje swoją premierę w Norymberdze</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507" w:rsidRDefault="00011507">
      <w:pPr>
        <w:bidi w:val="0"/>
      </w:pPr>
      <w:r>
        <w:separator/>
      </w:r>
    </w:p>
  </w:endnote>
  <w:endnote w:type="continuationSeparator" w:id="0">
    <w:p w:rsidR="00011507" w:rsidRDefault="00011507">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831E3">
    <w:pPr>
      <w:pStyle w:val="Fuzeile"/>
      <w:bidi w:val="0"/>
    </w:pPr>
    <w:r>
      <w:rPr>
        <w:noProof/>
        <w:lang w:val="pl"/>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hAnsi="Arial" w:ascii="Arial"/>
                    <w:sz w:val="22"/>
                    <w:szCs w:val="22"/>
                    <w:lang w:val="pl"/>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hAnsi="Arial" w:ascii="Arial"/>
                    <w:sz w:val="15"/>
                    <w:szCs w:val="15"/>
                    <w:lang w:val="pl"/>
                    <w:b w:val="0"/>
                    <w:bCs w:val="0"/>
                    <w:i w:val="0"/>
                    <w:iCs w:val="0"/>
                    <w:u w:val="none"/>
                    <w:vertAlign w:val="baseline"/>
                    <w:rtl w:val="0"/>
                  </w:rPr>
                  <w:t xml:space="preserve">Weinigstraße 2/4, 97941 Tauberbischofsheim · Postfach 14 40, 97934 Tauberbischofsheim, Niemcy</w:t>
                </w:r>
              </w:p>
              <w:p w:rsidR="007D5FEA" w:rsidRDefault="00EF63A6">
                <w:pPr>
                  <w:rPr>
                    <w:sz w:val="15"/>
                    <w:szCs w:val="15"/>
                  </w:rPr>
                  <w:bidi w:val="0"/>
                </w:pPr>
                <w:r>
                  <w:rPr>
                    <w:rFonts w:hAnsi="Arial" w:ascii="Arial"/>
                    <w:sz w:val="15"/>
                    <w:szCs w:val="15"/>
                    <w:lang w:val="pl"/>
                    <w:b w:val="0"/>
                    <w:bCs w:val="0"/>
                    <w:i w:val="0"/>
                    <w:iCs w:val="0"/>
                    <w:u w:val="none"/>
                    <w:vertAlign w:val="baseline"/>
                    <w:rtl w:val="0"/>
                  </w:rPr>
                  <w:t xml:space="preserve">telefon +49 93 41/86-0, faks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507" w:rsidRDefault="00011507">
      <w:pPr>
        <w:bidi w:val="0"/>
      </w:pPr>
      <w:r>
        <w:separator/>
      </w:r>
    </w:p>
  </w:footnote>
  <w:footnote w:type="continuationSeparator" w:id="0">
    <w:p w:rsidR="00011507" w:rsidRDefault="00011507">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831E3" w:rsidP="00D1526F">
    <w:pPr>
      <w:pStyle w:val="Kopfzeile"/>
      <w:tabs>
        <w:tab w:val="clear" w:pos="9072"/>
        <w:tab w:val="right" w:pos="8647"/>
        <w:tab w:val="right" w:pos="9922"/>
      </w:tabs>
      <w:ind w:right="-1560"/>
      <w:jc w:val="right"/>
      <w:bidi w:val="0"/>
    </w:pPr>
    <w:r>
      <w:rPr>
        <w:noProof/>
        <w:lang w:val="pl"/>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pl"/>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pl"/>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3pt" o:bullet="t">
        <v:imagedata r:id="rId1" o:title=""/>
      </v:shape>
    </w:pict>
  </w:numPicBullet>
  <w:numPicBullet w:numPicBulletId="1">
    <w:pict>
      <v:shape id="_x0000_i1033" type="#_x0000_t75" style="width:3pt;height:3pt" o:bullet="t">
        <v:imagedata r:id="rId2" o:title=""/>
      </v:shape>
    </w:pict>
  </w:numPicBullet>
  <w:numPicBullet w:numPicBulletId="2">
    <w:pict>
      <v:shape id="_x0000_i1034"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507"/>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477A"/>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7C8"/>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31E3"/>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CAAF3-1D94-41DA-B550-CDDFC5BB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418</Words>
  <Characters>2636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2016-01-14T08:22:00Z</dcterms:created>
  <dcterms:modified xsi:type="dcterms:W3CDTF">2016-03-15T08:48:00Z</dcterms:modified>
</cp:coreProperties>
</file>