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B6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Państwa konsultant:</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Dyrektor w dziale komunikacji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Telefon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Faks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pl"/>
                      <w:b w:val="1"/>
                      <w:bCs w:val="1"/>
                      <w:i w:val="0"/>
                      <w:iCs w:val="0"/>
                      <w:u w:val="none"/>
                      <w:vertAlign w:val="baseline"/>
                      <w:rtl w:val="0"/>
                    </w:rPr>
                    <w:t xml:space="preserve">Lipiec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val="pl"/>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val="pl"/>
          <w:b w:val="0"/>
          <w:bCs w:val="0"/>
          <w:i w:val="0"/>
          <w:iCs w:val="0"/>
          <w:u w:val="none"/>
          <w:vertAlign w:val="baseline"/>
          <w:rtl w:val="0"/>
        </w:rPr>
        <w:t xml:space="preserve">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4501F" w:rsidP="00082A88">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val="pl"/>
          <w:b w:val="1"/>
          <w:bCs w:val="1"/>
          <w:i w:val="0"/>
          <w:iCs w:val="0"/>
          <w:u w:val="none"/>
          <w:vertAlign w:val="baseline"/>
          <w:rtl w:val="0"/>
        </w:rPr>
        <w:t xml:space="preserve">Losowanie maszyny Weinig na targach LIGNA: </w:t>
      </w:r>
      <w:r>
        <w:rPr>
          <w:rFonts w:ascii="Arial" w:cs="Arial" w:eastAsia="SimSun" w:hAnsi="Arial"/>
          <w:color w:val="000000"/>
          <w:sz w:val="32"/>
          <w:szCs w:val="32"/>
          <w:lang w:val="pl"/>
          <w:b w:val="1"/>
          <w:bCs w:val="1"/>
          <w:i w:val="0"/>
          <w:iCs w:val="0"/>
          <w:u w:val="none"/>
          <w:vertAlign w:val="baseline"/>
          <w:rtl w:val="0"/>
        </w:rPr>
        <w:t xml:space="preserve">Cube Plus przekazany zwycięzcy</w:t>
      </w:r>
    </w:p>
    <w:p w:rsidR="00395178" w:rsidRDefault="001C116E" w:rsidP="00CA616C">
      <w:pPr>
        <w:spacing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Jedną z atrakcji targów LIGNA było losowanie pełnowartościowej obrabiarki czterostronnej typu Cube Plus przez firmę Weinig. Maszyna została teraz przekazana zwycięzcy, firmie Thomaseth Treppenbau podczas letniego festiwalu Weiniga w centrali firmy w Tauberbischofsheim. Z tej okazji właściciel Stefan Thomaseth przejechał specjalnie ze swoim zespołem z włoskiej miejscowości Kastelruth. Gregor Baumbusch, dyrektor ds. sprzedaży i marketingu w firmie Weinig pogratulował wygranej i razem z kolegami z zarządu przekazał na pamiątkę plakietkę z oryginalnym kuponem zwycięzcy, uprawniającym do udziału w losowaniu. „Cube Plus ze swoją wysoką jakością obróbki czterostronnej bazuje na koncepcji łatwej obsługi i reprezentuje filozofię naszego programu strugarek“ - zaznaczył przed 700 gośćmi letniego festiwalu.</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Kupon uprawniający do udziału w losowaniu wypełniło na stoisku targowym grupy WEINIG w Hanowerze ponad 2.500 osób. „Ogromny sukces“ - skonstatował Gregor Baumbusch. Zakres uczestników loterii, która była podziękowaniem firmy Weinig za lojalność jej klientów w rekordowym roku 2016, wahał się od przedsiębiorstw przemysłowych do przedstawicieli małego biznesu.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Oprócz producentów schodów jak Thomaseth, kompaktową obrabiarkę czterostronną chcieli mieć także producenci okien, tartaki i stolarnie, ale także składy drewna i zakłady przetwarzające tworzywa drzewne. „Szeroki oddźwięk ze strony zakładów z całej skali wielkości i obszarów zastosowań pokazuje, że maszyna taka jak Cube Plus posiada dla każdego rzeczywiście wysoką wartość użytkową“, powiedział Klaus Müller, dyrektor ds. marketingu i komunikacji w firmie Weinig.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Od jej wprowadzenia na rynek w roku 2011 kompaktowa strugarka czterostronna odnosi stale sukcesy i zyskała status kultowej. Jej intuicyjna obsługa czyni struganie tak łatwym, jak na żadnej innej maszynie. Strugarka nie wymaga ustawiania i jest przy tym dziesięć razy szybsza niż tradycyjna wyrówniarka i grubościówka. Znaczną oszczędność czasu zapewnia narzędzie MoulderPreView, które projektuje laserowo wymiary końcowe na obrabianym elemencie. Kolejną zaletą maszyny jest szybka zmiana wymiarów przy pracującej maszynie. Ustawienie wrzeciona obciągacza i wymiana narzędzi z systemem EasyLock zajmuje sekundy. W razie potrzeby automat sztaplujący gwarantuje ciągłą obróbkę elementów przy obsłudze jednoosobowej. Dzięki swoim kompaktowym wymiarom Cube Plus pasuje do każdego warsztatu i może zostać w każdej chwili komfortowo przeniesiona wózkiem widłowym w inne miejsce. Dzięki przyłączu „Plug-and-Play“ po kilku minutach maszyna jest gotowa do pracy.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Wielu klientów używa tej kompaktowej strugarki czterostronnej (nazywanej również „kostką Rubika“ ze względu na swój kształt i właściwości) jako maszyny do szybkich zleceń między większymi. Dla innych stanowi ona wstęp do automatycznej czterostronnej obróbki litego drewna. Używają jej jako maszyny uzupełniającej nawet specjaliści od tworzyw drzewnych, którzy dodatkowo obrabiają także lite drewno. Maszyna przekonuje także tym, że nawet osoby niewykwalifikowane mogą uzyskać na niej od razu dobre wyniki. „Nie ma na rynku porównywalnej maszyny w tej klasie wydajności“ - zaznacza Klaus Müller.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Cube cieszy się dużym wzięciem na całym świecie. Większość maszyn sprzedawano do tej pory w Wielkiej Brytanii. Nowym trendom odpowiada zwłaszcza oferowana przez Weiniga możliwość indywidualnego polakierowania. Na pamiątkę losowania na LIGNA także ta maszyna posiada specjalny design. W firmie Thomaseth oczekują z napięciem na nowego Cube Plus. „Będziemy używać Cube Plus przede wszystkim przy produkcji elementów dolnej części naszych schodów“, wyjaśnia szef firmy Stefan Thomaseth.</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pl"/>
          <w:b w:val="0"/>
          <w:bCs w:val="0"/>
          <w:i w:val="0"/>
          <w:iCs w:val="0"/>
          <w:u w:val="none"/>
          <w:vertAlign w:val="baseline"/>
          <w:rtl w:val="0"/>
        </w:rPr>
        <w:t xml:space="preserve">Zdjęcie: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pl"/>
          <w:b w:val="0"/>
          <w:bCs w:val="0"/>
          <w:i w:val="0"/>
          <w:iCs w:val="0"/>
          <w:u w:val="none"/>
          <w:vertAlign w:val="baseline"/>
          <w:rtl w:val="0"/>
        </w:rPr>
        <w:t xml:space="preserve">Z Weinigiem zwyciężasz: Zespół firmy Thomaseth Treppenbau cieszy się wraz z zarządem Weiniga</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8E" w:rsidRDefault="002F708E">
      <w:pPr>
        <w:bidi w:val="0"/>
      </w:pPr>
      <w:r>
        <w:separator/>
      </w:r>
    </w:p>
  </w:endnote>
  <w:endnote w:type="continuationSeparator" w:id="0">
    <w:p w:rsidR="002F708E" w:rsidRDefault="002F708E">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B6C84">
    <w:pPr>
      <w:pStyle w:val="Fuzeile"/>
      <w:bidi w:val="0"/>
    </w:pPr>
    <w:r>
      <w:rPr>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skrytka pocztowa 14 40, 97934 Tauberbischofsheim, Niemcy</w:t>
                </w:r>
              </w:p>
              <w:p w:rsidR="007D5FEA" w:rsidRDefault="00EF63A6">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8E" w:rsidRDefault="002F708E">
      <w:pPr>
        <w:bidi w:val="0"/>
      </w:pPr>
      <w:r>
        <w:separator/>
      </w:r>
    </w:p>
  </w:footnote>
  <w:footnote w:type="continuationSeparator" w:id="0">
    <w:p w:rsidR="002F708E" w:rsidRDefault="002F708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B6C84"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pl"/>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pl"/>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pt;height:3pt" o:bullet="t">
        <v:imagedata r:id="rId1" o:title=""/>
      </v:shape>
    </w:pict>
  </w:numPicBullet>
  <w:numPicBullet w:numPicBulletId="1">
    <w:pict>
      <v:shape id="_x0000_i1054" type="#_x0000_t75" style="width:3pt;height:3pt" o:bullet="t">
        <v:imagedata r:id="rId2" o:title=""/>
      </v:shape>
    </w:pict>
  </w:numPicBullet>
  <w:numPicBullet w:numPicBulletId="2">
    <w:pict>
      <v:shape id="_x0000_i1055"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Ilustracja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CB2"/>
    <w:rsid w:val="000B03AA"/>
    <w:rsid w:val="000B0545"/>
    <w:rsid w:val="000B6C84"/>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microsoft.com/office/2007/relationships/stylesWithEffects" Target="stylesWithEffects.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41E03-3772-4500-8B63-DB38F33D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18</cp:revision>
  <cp:lastPrinted>2009-03-27T09:16:00Z</cp:lastPrinted>
  <dcterms:created xsi:type="dcterms:W3CDTF">2017-03-17T10:43:00Z</dcterms:created>
  <dcterms:modified xsi:type="dcterms:W3CDTF">2017-07-20T15:07:00Z</dcterms:modified>
</cp:coreProperties>
</file>