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Pr="00912A7F" w:rsidRDefault="00AC2B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61.35pt;margin-top:6.7pt;width:149.05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et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Tél. :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 </w:t>
                  </w:r>
                  <w:r>
                    <w:tab/>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mots :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F70AC2">
                    <w:rPr>
                      <w:rFonts w:ascii="Arial" w:hAnsi="Arial" w:cs="Arial"/>
                      <w:noProof/>
                      <w:sz w:val="16"/>
                    </w:rPr>
                    <w:t>279</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Caractères (espaces compris) :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F70AC2">
                    <w:rPr>
                      <w:rFonts w:ascii="Arial" w:hAnsi="Arial" w:cs="Arial"/>
                      <w:sz w:val="16"/>
                    </w:rPr>
                    <w:t>2108</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AC2BF7">
                    <w:rPr>
                      <w:rFonts w:ascii="Arial" w:hAnsi="Arial" w:cs="Arial"/>
                      <w:b/>
                      <w:noProof/>
                      <w:sz w:val="16"/>
                    </w:rPr>
                    <w:t>avril 2016</w:t>
                  </w:r>
                  <w:r w:rsidRPr="00912A7F">
                    <w:rPr>
                      <w:rFonts w:ascii="Arial" w:hAnsi="Arial" w:cs="Arial"/>
                      <w:b/>
                      <w:sz w:val="16"/>
                    </w:rPr>
                    <w:fldChar w:fldCharType="end"/>
                  </w:r>
                </w:p>
                <w:p w:rsidR="007D5FEA" w:rsidRPr="00912A7F" w:rsidRDefault="007D5FEA">
                  <w:pPr>
                    <w:pStyle w:val="Titre4"/>
                    <w:ind w:left="7080"/>
                  </w:pPr>
                  <w:r>
                    <w:rPr>
                      <w:rFonts w:ascii="Arial" w:hAnsi="Arial"/>
                      <w:sz w:val="16"/>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912A7F" w:rsidRDefault="00912A7F">
      <w:pPr>
        <w:tabs>
          <w:tab w:val="left" w:pos="7875"/>
        </w:tabs>
        <w:ind w:right="-1"/>
        <w:jc w:val="both"/>
        <w:rPr>
          <w:rFonts w:ascii="Arial" w:hAnsi="Arial" w:cs="Arial"/>
          <w:caps/>
          <w:sz w:val="22"/>
        </w:rPr>
      </w:pPr>
      <w:r>
        <w:rPr>
          <w:rFonts w:ascii="Arial" w:hAnsi="Arial"/>
          <w:caps/>
          <w:sz w:val="36"/>
        </w:rPr>
        <w:t>COMMUNIQUÉ DE PRESSE</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05EE7" w:rsidRPr="00005EE7" w:rsidRDefault="00005EE7" w:rsidP="00005EE7">
      <w:pPr>
        <w:pStyle w:val="Textebrut"/>
        <w:spacing w:line="360" w:lineRule="auto"/>
        <w:rPr>
          <w:rFonts w:ascii="Arial" w:eastAsia="SimSun" w:hAnsi="Arial" w:cs="Arial"/>
          <w:b/>
          <w:i/>
          <w:color w:val="000000"/>
          <w:sz w:val="32"/>
          <w:szCs w:val="32"/>
        </w:rPr>
      </w:pPr>
      <w:r>
        <w:rPr>
          <w:rFonts w:ascii="Arial" w:hAnsi="Arial"/>
          <w:b/>
          <w:color w:val="000000"/>
          <w:sz w:val="32"/>
        </w:rPr>
        <w:t>Les modèles spéciaux joints invisibles à colle PUR - Streamer 1057, Auriga 1308XL et Sprint 1329</w:t>
      </w:r>
    </w:p>
    <w:p w:rsidR="005B4AFA" w:rsidRDefault="005B4AFA" w:rsidP="00491181">
      <w:pPr>
        <w:pStyle w:val="Textebrut"/>
        <w:spacing w:line="360" w:lineRule="auto"/>
        <w:rPr>
          <w:rFonts w:ascii="Arial" w:hAnsi="Arial" w:cs="Arial"/>
        </w:rPr>
      </w:pPr>
    </w:p>
    <w:p w:rsidR="00C61CFD" w:rsidRDefault="00C61CFD" w:rsidP="00C61CFD">
      <w:pPr>
        <w:pStyle w:val="Textebrut"/>
        <w:spacing w:line="360" w:lineRule="auto"/>
        <w:rPr>
          <w:rFonts w:ascii="Arial" w:hAnsi="Arial" w:cs="Arial"/>
        </w:rPr>
      </w:pPr>
      <w:r>
        <w:rPr>
          <w:rFonts w:ascii="Arial" w:hAnsi="Arial"/>
        </w:rPr>
        <w:t>Finition impeccable avec les modèles spéciaux joints invisibles à colle PUR. Ces plaqueuses de chants ont tout pour elles. Outre un usinage complet de tous les chants usuels, ces modèles spéciaux joints invisibles sont des références en termes de reproductibilité et de degré d’automatisation. Comme si ce n’était pas suffisant, ils maîtrisent également la technique des joints invisibles avec tous types de chants et comptent à juste titre parmi les plaqueuses de chants les plus vendues.</w:t>
      </w:r>
    </w:p>
    <w:p w:rsidR="00C61CFD" w:rsidRPr="00C61CFD" w:rsidRDefault="00C61CFD" w:rsidP="00C61CFD">
      <w:pPr>
        <w:pStyle w:val="Textebrut"/>
        <w:spacing w:line="360" w:lineRule="auto"/>
        <w:rPr>
          <w:rFonts w:ascii="Arial" w:hAnsi="Arial" w:cs="Arial"/>
        </w:rPr>
      </w:pPr>
    </w:p>
    <w:p w:rsidR="00C61CFD" w:rsidRDefault="00C61CFD" w:rsidP="00C61CFD">
      <w:pPr>
        <w:pStyle w:val="Textebrut"/>
        <w:spacing w:line="360" w:lineRule="auto"/>
        <w:rPr>
          <w:rFonts w:ascii="Arial" w:hAnsi="Arial" w:cs="Arial"/>
        </w:rPr>
      </w:pPr>
      <w:r>
        <w:rPr>
          <w:rFonts w:ascii="Arial" w:hAnsi="Arial"/>
        </w:rPr>
        <w:t>L'usinage simple et fiable des colles PUR avec le système d’encollage Glu Jet est un argument souvent sous-estimé. Glu Jet est le seul système à vous permettre de combiner un assemblage hautement résistant et étanche à l'obtention de joints parfaitement in</w:t>
      </w:r>
      <w:r w:rsidR="00AC2BF7">
        <w:rPr>
          <w:rFonts w:ascii="Arial" w:hAnsi="Arial"/>
        </w:rPr>
        <w:t>visibles.</w:t>
      </w:r>
    </w:p>
    <w:p w:rsidR="00C61CFD" w:rsidRDefault="00C61CFD" w:rsidP="00C61CFD">
      <w:pPr>
        <w:pStyle w:val="Textebrut"/>
        <w:spacing w:line="360" w:lineRule="auto"/>
        <w:rPr>
          <w:rFonts w:ascii="Arial" w:hAnsi="Arial" w:cs="Arial"/>
        </w:rPr>
      </w:pPr>
    </w:p>
    <w:p w:rsidR="00C61CFD" w:rsidRPr="00C61CFD" w:rsidRDefault="00C61CFD" w:rsidP="00C61CFD">
      <w:pPr>
        <w:pStyle w:val="Textebrut"/>
        <w:spacing w:line="360" w:lineRule="auto"/>
        <w:rPr>
          <w:rFonts w:ascii="Arial" w:hAnsi="Arial" w:cs="Arial"/>
        </w:rPr>
      </w:pPr>
      <w:r>
        <w:rPr>
          <w:rFonts w:ascii="Arial" w:hAnsi="Arial"/>
        </w:rPr>
        <w:t>D’une part, la colle PUR à haute viscosité est injectée sous haute pression dans les pores du panneau, ce qui garantit un maintien parfait des chants sur le support.</w:t>
      </w:r>
    </w:p>
    <w:p w:rsidR="00C61CFD" w:rsidRDefault="00C61CFD" w:rsidP="00C61CFD">
      <w:pPr>
        <w:pStyle w:val="Textebrut"/>
        <w:spacing w:line="360" w:lineRule="auto"/>
        <w:rPr>
          <w:rFonts w:ascii="Arial" w:hAnsi="Arial" w:cs="Arial"/>
        </w:rPr>
      </w:pPr>
      <w:r>
        <w:rPr>
          <w:rFonts w:ascii="Arial" w:hAnsi="Arial"/>
        </w:rPr>
        <w:t>D’autre part, grâce au raclage du peigne à buses, les sillons de colle s'écrasent sur toute la zone de pression sous l'effet de la compression, formant un joint extrêmement fin qui n’a rien à envier à la qualité d'un joint réalisé au chant laser. Et pour couronner le tout, l’ensemble résiste à l’eau !</w:t>
      </w:r>
    </w:p>
    <w:p w:rsidR="00C61CFD" w:rsidRPr="00C61CFD" w:rsidRDefault="00C61CFD" w:rsidP="00C61CFD">
      <w:pPr>
        <w:pStyle w:val="Textebrut"/>
        <w:spacing w:line="360" w:lineRule="auto"/>
        <w:rPr>
          <w:rFonts w:ascii="Arial" w:hAnsi="Arial" w:cs="Arial"/>
        </w:rPr>
      </w:pPr>
    </w:p>
    <w:p w:rsidR="00C61CFD" w:rsidRPr="00C61CFD" w:rsidRDefault="00C61CFD" w:rsidP="00C61CFD">
      <w:pPr>
        <w:pStyle w:val="Textebrut"/>
        <w:spacing w:line="360" w:lineRule="auto"/>
        <w:rPr>
          <w:rFonts w:ascii="Arial" w:hAnsi="Arial" w:cs="Arial"/>
        </w:rPr>
      </w:pPr>
      <w:r>
        <w:rPr>
          <w:rFonts w:ascii="Arial" w:hAnsi="Arial"/>
        </w:rPr>
        <w:lastRenderedPageBreak/>
        <w:t>La colle PUR présentant d’énormes avantages, ce type de colle vous permet d’obtenir la meilleure finition possible, et ce avec tous les matériaux de chants.</w:t>
      </w:r>
    </w:p>
    <w:p w:rsidR="00A832CB" w:rsidRDefault="00C61CFD" w:rsidP="00C61CFD">
      <w:pPr>
        <w:pStyle w:val="Textebrut"/>
        <w:spacing w:line="360" w:lineRule="auto"/>
        <w:rPr>
          <w:rFonts w:ascii="Arial" w:hAnsi="Arial" w:cs="Arial"/>
        </w:rPr>
      </w:pPr>
      <w:r>
        <w:rPr>
          <w:rFonts w:ascii="Arial" w:hAnsi="Arial"/>
        </w:rPr>
        <w:t>La liaison de la colle PUR est chimique et cette colle n’est plus réactivable après durcissement, à la différence notamment de la colle EVA. C’est le secret de la résistance à l’eau de la colle PUR. Aucun autre type de colle ne vous permettra d'obtenir un assemblage plus ré</w:t>
      </w:r>
      <w:r w:rsidR="00AC2BF7">
        <w:rPr>
          <w:rFonts w:ascii="Arial" w:hAnsi="Arial"/>
        </w:rPr>
        <w:t>sistant entre panneau et chant.</w:t>
      </w:r>
    </w:p>
    <w:p w:rsidR="00A832CB" w:rsidRDefault="00A832CB" w:rsidP="00C61CFD">
      <w:pPr>
        <w:pStyle w:val="Textebrut"/>
        <w:spacing w:line="360" w:lineRule="auto"/>
        <w:rPr>
          <w:rFonts w:ascii="Arial" w:hAnsi="Arial" w:cs="Arial"/>
        </w:rPr>
      </w:pPr>
    </w:p>
    <w:p w:rsidR="00C61CFD" w:rsidRPr="00C61CFD" w:rsidRDefault="00A832CB" w:rsidP="00C61CFD">
      <w:pPr>
        <w:pStyle w:val="Textebrut"/>
        <w:spacing w:line="360" w:lineRule="auto"/>
        <w:rPr>
          <w:rFonts w:ascii="Arial" w:hAnsi="Arial" w:cs="Arial"/>
        </w:rPr>
      </w:pPr>
      <w:r>
        <w:rPr>
          <w:rFonts w:ascii="Arial" w:hAnsi="Arial"/>
        </w:rPr>
        <w:t>Le nettoyage de la station d’encollage est un jeu d’enfants grâce à une touche de lavage délivrant un agent neutralisant spécial colle PUR que vous trouverez chez tous les fabricants de colle du marché.</w:t>
      </w:r>
    </w:p>
    <w:p w:rsidR="00A832CB" w:rsidRDefault="00A832CB" w:rsidP="00005EE7">
      <w:pPr>
        <w:pStyle w:val="Textebrut"/>
        <w:spacing w:line="360" w:lineRule="auto"/>
        <w:rPr>
          <w:rFonts w:ascii="Arial" w:hAnsi="Arial" w:cs="Arial"/>
        </w:rPr>
      </w:pPr>
    </w:p>
    <w:p w:rsidR="00E52311" w:rsidRDefault="00E52311" w:rsidP="00005EE7">
      <w:pPr>
        <w:pStyle w:val="Textebrut"/>
        <w:spacing w:line="360" w:lineRule="auto"/>
        <w:rPr>
          <w:rFonts w:ascii="Arial" w:hAnsi="Arial" w:cs="Arial"/>
        </w:rPr>
      </w:pPr>
      <w:r>
        <w:rPr>
          <w:rFonts w:ascii="Arial" w:hAnsi="Arial"/>
        </w:rPr>
        <w:t>Tous les avantages en un coup d’œil:</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sz w:val="22"/>
        </w:rPr>
        <w:t>Qualité optimale</w:t>
      </w:r>
    </w:p>
    <w:p w:rsidR="00E52311" w:rsidRPr="0053331C" w:rsidRDefault="00E52311" w:rsidP="0004237D">
      <w:pPr>
        <w:numPr>
          <w:ilvl w:val="0"/>
          <w:numId w:val="33"/>
        </w:numPr>
        <w:autoSpaceDE w:val="0"/>
        <w:autoSpaceDN w:val="0"/>
        <w:adjustRightInd w:val="0"/>
        <w:rPr>
          <w:rFonts w:ascii="Arial" w:hAnsi="Arial" w:cs="Arial"/>
          <w:sz w:val="22"/>
          <w:szCs w:val="22"/>
        </w:rPr>
      </w:pPr>
      <w:r w:rsidRPr="0053331C">
        <w:rPr>
          <w:rFonts w:ascii="Arial" w:hAnsi="Arial"/>
          <w:sz w:val="22"/>
        </w:rPr>
        <w:t>Joint invisible à base de</w:t>
      </w:r>
      <w:r w:rsidR="0053331C">
        <w:rPr>
          <w:rFonts w:ascii="Arial" w:hAnsi="Arial"/>
          <w:sz w:val="22"/>
        </w:rPr>
        <w:t xml:space="preserve"> </w:t>
      </w:r>
      <w:r w:rsidRPr="0053331C">
        <w:rPr>
          <w:rFonts w:ascii="Arial" w:hAnsi="Arial"/>
          <w:sz w:val="22"/>
        </w:rPr>
        <w:t>colle PUR</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sz w:val="22"/>
        </w:rPr>
        <w:t>Assemblage hautement résistant</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sz w:val="22"/>
        </w:rPr>
        <w:t>Joint résistant à l’eau</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sz w:val="22"/>
        </w:rPr>
        <w:t>Résistance élevée à la chaleur</w:t>
      </w:r>
    </w:p>
    <w:p w:rsidR="00E52311" w:rsidRPr="00E52311" w:rsidRDefault="00E52311" w:rsidP="00E52311">
      <w:pPr>
        <w:pStyle w:val="Textebrut"/>
        <w:numPr>
          <w:ilvl w:val="0"/>
          <w:numId w:val="33"/>
        </w:numPr>
        <w:spacing w:line="360" w:lineRule="auto"/>
        <w:rPr>
          <w:rFonts w:ascii="Arial" w:hAnsi="Arial" w:cs="Arial"/>
        </w:rPr>
      </w:pPr>
      <w:r>
        <w:rPr>
          <w:rFonts w:ascii="Arial" w:hAnsi="Arial"/>
        </w:rPr>
        <w:t>Nettoyage facile</w:t>
      </w:r>
    </w:p>
    <w:p w:rsidR="00510ED5" w:rsidRDefault="00005EE7" w:rsidP="00005EE7">
      <w:pPr>
        <w:pStyle w:val="Textebrut"/>
        <w:spacing w:line="360" w:lineRule="auto"/>
        <w:rPr>
          <w:rFonts w:ascii="Arial" w:hAnsi="Arial" w:cs="Arial"/>
        </w:rPr>
      </w:pPr>
      <w:r>
        <w:rPr>
          <w:rFonts w:ascii="Arial" w:hAnsi="Arial"/>
        </w:rPr>
        <w:t>Plus d'informations sur le site holzher.de</w:t>
      </w:r>
    </w:p>
    <w:p w:rsidR="00562FE8" w:rsidRPr="009C5976" w:rsidRDefault="00D75E5C" w:rsidP="00510ED5">
      <w:pPr>
        <w:pStyle w:val="Textebrut"/>
        <w:spacing w:line="360" w:lineRule="auto"/>
        <w:rPr>
          <w:rFonts w:ascii="Arial" w:hAnsi="Arial" w:cs="Arial"/>
        </w:rPr>
      </w:pPr>
      <w:r>
        <w:br w:type="page"/>
      </w:r>
      <w:bookmarkStart w:id="0" w:name="_GoBack"/>
      <w:bookmarkEnd w:id="0"/>
      <w:r>
        <w:rPr>
          <w:rFonts w:ascii="Arial" w:hAnsi="Arial"/>
        </w:rPr>
        <w:lastRenderedPageBreak/>
        <w:t>Annexe :</w:t>
      </w:r>
    </w:p>
    <w:p w:rsidR="009C5976" w:rsidRDefault="0004237D" w:rsidP="0004237D">
      <w:pPr>
        <w:pStyle w:val="Paragraphedeliste"/>
        <w:spacing w:after="160" w:line="360" w:lineRule="auto"/>
        <w:ind w:left="360"/>
        <w:contextualSpacing/>
        <w:rPr>
          <w:rFonts w:ascii="Arial" w:hAnsi="Arial" w:cs="Arial"/>
        </w:rPr>
      </w:pPr>
      <w:r>
        <w:rPr>
          <w:rFonts w:ascii="Arial" w:hAnsi="Arial"/>
        </w:rPr>
        <w:t xml:space="preserve">Image 1 </w:t>
      </w:r>
      <w:r w:rsidR="00E52311">
        <w:rPr>
          <w:rFonts w:ascii="Arial" w:hAnsi="Arial"/>
        </w:rPr>
        <w:t xml:space="preserve">Les modèles spéciaux joints invisibles à colle PUR - Streamer, </w:t>
      </w:r>
      <w:proofErr w:type="spellStart"/>
      <w:r w:rsidR="00E52311">
        <w:rPr>
          <w:rFonts w:ascii="Arial" w:hAnsi="Arial"/>
        </w:rPr>
        <w:t>Auriga</w:t>
      </w:r>
      <w:proofErr w:type="spellEnd"/>
      <w:r w:rsidR="00E52311">
        <w:rPr>
          <w:rFonts w:ascii="Arial" w:hAnsi="Arial"/>
        </w:rPr>
        <w:t xml:space="preserve"> et Sprint</w:t>
      </w:r>
      <w:r w:rsidR="00E52311">
        <w:rPr>
          <w:rFonts w:ascii="Arial" w:hAnsi="Arial" w:cs="Arial"/>
        </w:rPr>
        <w:br/>
      </w:r>
      <w:r w:rsidR="00E52311">
        <w:rPr>
          <w:rFonts w:ascii="Arial" w:hAnsi="Arial" w:cs="Arial"/>
        </w:rPr>
        <w:br/>
      </w:r>
      <w:r w:rsidR="00AC2BF7">
        <w:rPr>
          <w:rFonts w:ascii="Arial" w:hAnsi="Arial" w:cs="Arial"/>
        </w:rPr>
        <w:pict>
          <v:shape id="_x0000_i1028" type="#_x0000_t75" style="width:226.45pt;height:63.5pt">
            <v:imagedata r:id="rId9" o:title="header_PUR-Edition_HH"/>
          </v:shape>
        </w:pict>
      </w:r>
      <w:r w:rsidR="00E52311">
        <w:rPr>
          <w:rFonts w:ascii="Arial" w:hAnsi="Arial" w:cs="Arial"/>
        </w:rPr>
        <w:br/>
      </w:r>
    </w:p>
    <w:p w:rsidR="00542CD0" w:rsidRPr="00E52311" w:rsidRDefault="0004237D" w:rsidP="0004237D">
      <w:pPr>
        <w:pStyle w:val="Paragraphedeliste"/>
        <w:spacing w:after="160" w:line="360" w:lineRule="auto"/>
        <w:ind w:left="360"/>
        <w:contextualSpacing/>
        <w:rPr>
          <w:rFonts w:ascii="Arial" w:hAnsi="Arial" w:cs="Arial"/>
        </w:rPr>
      </w:pPr>
      <w:r>
        <w:rPr>
          <w:rFonts w:ascii="Arial" w:hAnsi="Arial"/>
        </w:rPr>
        <w:t xml:space="preserve">Image 2 </w:t>
      </w:r>
      <w:r w:rsidR="00E52311">
        <w:rPr>
          <w:rFonts w:ascii="Arial" w:hAnsi="Arial"/>
        </w:rPr>
        <w:t>Joint invisible à colle PUR avec Glu Jet de HOLZ-HER</w:t>
      </w:r>
      <w:r w:rsidR="00E52311">
        <w:rPr>
          <w:rFonts w:ascii="Arial" w:hAnsi="Arial" w:cs="Arial"/>
        </w:rPr>
        <w:br/>
      </w:r>
      <w:r w:rsidR="00E52311">
        <w:rPr>
          <w:rFonts w:ascii="Arial" w:hAnsi="Arial" w:cs="Arial"/>
        </w:rPr>
        <w:br/>
      </w:r>
      <w:r w:rsidR="00AC2BF7">
        <w:rPr>
          <w:rFonts w:ascii="Arial" w:hAnsi="Arial" w:cs="Arial"/>
        </w:rPr>
        <w:pict>
          <v:shape id="_x0000_i1029" type="#_x0000_t75" style="width:83.15pt;height:87.7pt">
            <v:imagedata r:id="rId10" o:title="PUR-Nullfuge06"/>
          </v:shape>
        </w:pict>
      </w:r>
      <w:r w:rsidR="00E52311">
        <w:rPr>
          <w:rFonts w:ascii="Arial" w:hAnsi="Arial" w:cs="Arial"/>
        </w:rPr>
        <w:br/>
      </w:r>
    </w:p>
    <w:sectPr w:rsidR="00542CD0" w:rsidRPr="00E52311" w:rsidSect="00D75E5C">
      <w:headerReference w:type="default" r:id="rId11"/>
      <w:footerReference w:type="default" r:id="rId12"/>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E7" w:rsidRDefault="00005EE7">
      <w:r>
        <w:separator/>
      </w:r>
    </w:p>
  </w:endnote>
  <w:endnote w:type="continuationSeparator" w:id="0">
    <w:p w:rsidR="00005EE7" w:rsidRDefault="000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AC2BF7">
    <w:pPr>
      <w:pStyle w:val="Pieddepage"/>
    </w:pPr>
    <w:r>
      <w:rPr>
        <w:noProof/>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Pr="0004237D" w:rsidRDefault="00601CEC">
                <w:pPr>
                  <w:rPr>
                    <w:rFonts w:ascii="Arial" w:hAnsi="Arial"/>
                    <w:b/>
                    <w:sz w:val="22"/>
                    <w:szCs w:val="22"/>
                    <w:lang w:val="de-DE"/>
                  </w:rPr>
                </w:pPr>
                <w:r w:rsidRPr="0004237D">
                  <w:rPr>
                    <w:rFonts w:ascii="Arial" w:hAnsi="Arial"/>
                    <w:b/>
                    <w:sz w:val="22"/>
                    <w:lang w:val="de-DE"/>
                  </w:rPr>
                  <w:t>HOLZ-HER GmbH</w:t>
                </w:r>
              </w:p>
              <w:p w:rsidR="007D5FEA" w:rsidRPr="0004237D" w:rsidRDefault="00601CEC">
                <w:pPr>
                  <w:rPr>
                    <w:rFonts w:ascii="Arial" w:hAnsi="Arial"/>
                    <w:sz w:val="15"/>
                    <w:szCs w:val="15"/>
                    <w:lang w:val="de-DE"/>
                  </w:rPr>
                </w:pPr>
                <w:r w:rsidRPr="0004237D">
                  <w:rPr>
                    <w:rFonts w:ascii="Arial" w:hAnsi="Arial"/>
                    <w:sz w:val="15"/>
                    <w:lang w:val="de-DE"/>
                  </w:rPr>
                  <w:t>Plochinger Straße 65, 72622 Nürtingen, Allemagne</w:t>
                </w:r>
              </w:p>
              <w:p w:rsidR="007D5FEA" w:rsidRDefault="007D5FEA">
                <w:pPr>
                  <w:rPr>
                    <w:sz w:val="15"/>
                    <w:szCs w:val="15"/>
                  </w:rPr>
                </w:pPr>
                <w:r>
                  <w:rPr>
                    <w:rFonts w:ascii="Arial" w:hAnsi="Arial"/>
                    <w:sz w:val="15"/>
                  </w:rPr>
                  <w:t>Tél. +49 7022 702-0, Fax +49 7022 702-101, E-Mail kontakt@holzher.com,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E7" w:rsidRDefault="00005EE7">
      <w:r>
        <w:separator/>
      </w:r>
    </w:p>
  </w:footnote>
  <w:footnote w:type="continuationSeparator" w:id="0">
    <w:p w:rsidR="00005EE7" w:rsidRDefault="0000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AC2BF7" w:rsidP="00D1526F">
    <w:pPr>
      <w:pStyle w:val="En-tte"/>
      <w:tabs>
        <w:tab w:val="clear" w:pos="9072"/>
        <w:tab w:val="right" w:pos="8647"/>
        <w:tab w:val="right" w:pos="9922"/>
      </w:tabs>
      <w:ind w:right="-1560"/>
      <w:jc w:val="right"/>
    </w:pPr>
    <w:r>
      <w:rPr>
        <w:noProof/>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rPr>
      <w:pict>
        <v:line id="_x0000_s2068" style="position:absolute;left:0;text-align:left;z-index:251657728;mso-position-horizontal-relative:page;mso-position-vertical-relative:page" from="11.35pt,297.7pt" to="22.7pt,297.7pt" strokeweight=".1pt">
          <w10:wrap anchorx="page" anchory="page"/>
          <w10:anchor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8pt;height:80.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
      </v:shape>
    </w:pict>
  </w:numPicBullet>
  <w:numPicBullet w:numPicBulletId="1">
    <w:pict>
      <v:shape id="_x0000_i1027" type="#_x0000_t75" style="width:3.25pt;height:3.25pt" o:bullet="t">
        <v:imagedata r:id="rId2" o:title=""/>
      </v:shape>
    </w:pict>
  </w:numPicBullet>
  <w:numPicBullet w:numPicBulletId="2">
    <w:pict>
      <v:shape id="_x0000_i1028" type="#_x0000_t75" style="width:13.1pt;height:13.1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4592A94"/>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1">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E22D61"/>
    <w:multiLevelType w:val="hybridMultilevel"/>
    <w:tmpl w:val="1B003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6"/>
  </w:num>
  <w:num w:numId="3">
    <w:abstractNumId w:val="6"/>
  </w:num>
  <w:num w:numId="4">
    <w:abstractNumId w:val="9"/>
  </w:num>
  <w:num w:numId="5">
    <w:abstractNumId w:val="24"/>
  </w:num>
  <w:num w:numId="6">
    <w:abstractNumId w:val="5"/>
  </w:num>
  <w:num w:numId="7">
    <w:abstractNumId w:val="1"/>
  </w:num>
  <w:num w:numId="8">
    <w:abstractNumId w:val="28"/>
  </w:num>
  <w:num w:numId="9">
    <w:abstractNumId w:val="15"/>
  </w:num>
  <w:num w:numId="10">
    <w:abstractNumId w:val="12"/>
  </w:num>
  <w:num w:numId="11">
    <w:abstractNumId w:val="11"/>
  </w:num>
  <w:num w:numId="12">
    <w:abstractNumId w:val="32"/>
  </w:num>
  <w:num w:numId="13">
    <w:abstractNumId w:val="2"/>
  </w:num>
  <w:num w:numId="14">
    <w:abstractNumId w:val="19"/>
  </w:num>
  <w:num w:numId="15">
    <w:abstractNumId w:val="10"/>
  </w:num>
  <w:num w:numId="16">
    <w:abstractNumId w:val="30"/>
  </w:num>
  <w:num w:numId="17">
    <w:abstractNumId w:val="18"/>
  </w:num>
  <w:num w:numId="18">
    <w:abstractNumId w:val="14"/>
  </w:num>
  <w:num w:numId="19">
    <w:abstractNumId w:val="25"/>
  </w:num>
  <w:num w:numId="20">
    <w:abstractNumId w:val="16"/>
  </w:num>
  <w:num w:numId="21">
    <w:abstractNumId w:val="4"/>
  </w:num>
  <w:num w:numId="22">
    <w:abstractNumId w:val="23"/>
  </w:num>
  <w:num w:numId="23">
    <w:abstractNumId w:val="13"/>
  </w:num>
  <w:num w:numId="24">
    <w:abstractNumId w:val="0"/>
  </w:num>
  <w:num w:numId="25">
    <w:abstractNumId w:val="20"/>
  </w:num>
  <w:num w:numId="26">
    <w:abstractNumId w:val="27"/>
  </w:num>
  <w:num w:numId="27">
    <w:abstractNumId w:val="3"/>
  </w:num>
  <w:num w:numId="28">
    <w:abstractNumId w:val="21"/>
  </w:num>
  <w:num w:numId="29">
    <w:abstractNumId w:val="22"/>
  </w:num>
  <w:num w:numId="30">
    <w:abstractNumId w:val="17"/>
  </w:num>
  <w:num w:numId="31">
    <w:abstractNumId w:val="7"/>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E7"/>
    <w:rsid w:val="00002287"/>
    <w:rsid w:val="00004D8D"/>
    <w:rsid w:val="000059EB"/>
    <w:rsid w:val="00005EE7"/>
    <w:rsid w:val="000129D5"/>
    <w:rsid w:val="00016737"/>
    <w:rsid w:val="00017B52"/>
    <w:rsid w:val="00017F0A"/>
    <w:rsid w:val="00020780"/>
    <w:rsid w:val="00022ED1"/>
    <w:rsid w:val="000269CE"/>
    <w:rsid w:val="00033686"/>
    <w:rsid w:val="0004237D"/>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2EA6"/>
    <w:rsid w:val="00446CEF"/>
    <w:rsid w:val="00447191"/>
    <w:rsid w:val="0046217B"/>
    <w:rsid w:val="00464932"/>
    <w:rsid w:val="0047216D"/>
    <w:rsid w:val="00473D54"/>
    <w:rsid w:val="004844F3"/>
    <w:rsid w:val="00491181"/>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331C"/>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4AFA"/>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A7C39"/>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32CB"/>
    <w:rsid w:val="00A84E34"/>
    <w:rsid w:val="00A85616"/>
    <w:rsid w:val="00A90332"/>
    <w:rsid w:val="00AC2BF7"/>
    <w:rsid w:val="00AE2F05"/>
    <w:rsid w:val="00AF0BC8"/>
    <w:rsid w:val="00AF1BA5"/>
    <w:rsid w:val="00AF5C38"/>
    <w:rsid w:val="00B03934"/>
    <w:rsid w:val="00B11258"/>
    <w:rsid w:val="00B32469"/>
    <w:rsid w:val="00B4552C"/>
    <w:rsid w:val="00B62627"/>
    <w:rsid w:val="00B66893"/>
    <w:rsid w:val="00B75A1A"/>
    <w:rsid w:val="00B87F6D"/>
    <w:rsid w:val="00B9213F"/>
    <w:rsid w:val="00B9326C"/>
    <w:rsid w:val="00BC0AF8"/>
    <w:rsid w:val="00BC1E0D"/>
    <w:rsid w:val="00BD0BD8"/>
    <w:rsid w:val="00BD2D34"/>
    <w:rsid w:val="00BD373A"/>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1CFD"/>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31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33D22"/>
    <w:rsid w:val="00F35D9D"/>
    <w:rsid w:val="00F50AD5"/>
    <w:rsid w:val="00F52C7B"/>
    <w:rsid w:val="00F64036"/>
    <w:rsid w:val="00F70AC2"/>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2C"/>
  </w:style>
  <w:style w:type="paragraph" w:styleId="Titre1">
    <w:name w:val="heading 1"/>
    <w:basedOn w:val="Normal"/>
    <w:next w:val="Normal"/>
    <w:link w:val="Titre1Car"/>
    <w:qFormat/>
    <w:rsid w:val="00B4552C"/>
    <w:pPr>
      <w:keepNext/>
      <w:ind w:right="565"/>
      <w:outlineLvl w:val="0"/>
    </w:pPr>
    <w:rPr>
      <w:rFonts w:ascii="Arial" w:hAnsi="Arial"/>
      <w:bCs/>
      <w:sz w:val="24"/>
      <w:szCs w:val="24"/>
    </w:rPr>
  </w:style>
  <w:style w:type="paragraph" w:styleId="Titre2">
    <w:name w:val="heading 2"/>
    <w:basedOn w:val="Normal"/>
    <w:next w:val="Normal"/>
    <w:qFormat/>
    <w:rsid w:val="00B4552C"/>
    <w:pPr>
      <w:keepNext/>
      <w:outlineLvl w:val="1"/>
    </w:pPr>
    <w:rPr>
      <w:rFonts w:ascii="Arial" w:hAnsi="Arial"/>
      <w:b/>
    </w:rPr>
  </w:style>
  <w:style w:type="paragraph" w:styleId="Titre3">
    <w:name w:val="heading 3"/>
    <w:basedOn w:val="Normal"/>
    <w:next w:val="Normal"/>
    <w:qFormat/>
    <w:rsid w:val="00B4552C"/>
    <w:pPr>
      <w:keepNext/>
      <w:outlineLvl w:val="2"/>
    </w:pPr>
    <w:rPr>
      <w:rFonts w:ascii="Arial" w:hAnsi="Arial" w:cs="Arial"/>
      <w:b/>
      <w:bCs/>
      <w:sz w:val="24"/>
    </w:rPr>
  </w:style>
  <w:style w:type="paragraph" w:styleId="Titre4">
    <w:name w:val="heading 4"/>
    <w:basedOn w:val="Normal"/>
    <w:next w:val="Normal"/>
    <w:qFormat/>
    <w:rsid w:val="00B4552C"/>
    <w:pPr>
      <w:keepNext/>
      <w:spacing w:before="240" w:after="60"/>
      <w:outlineLvl w:val="3"/>
    </w:pPr>
    <w:rPr>
      <w:b/>
      <w:bCs/>
      <w:sz w:val="28"/>
      <w:szCs w:val="28"/>
    </w:rPr>
  </w:style>
  <w:style w:type="paragraph" w:styleId="Titre5">
    <w:name w:val="heading 5"/>
    <w:basedOn w:val="Normal"/>
    <w:next w:val="Normal"/>
    <w:qFormat/>
    <w:rsid w:val="00B4552C"/>
    <w:pPr>
      <w:spacing w:before="240" w:after="60"/>
      <w:outlineLvl w:val="4"/>
    </w:pPr>
    <w:rPr>
      <w:b/>
      <w:bCs/>
      <w:i/>
      <w:iCs/>
      <w:sz w:val="26"/>
      <w:szCs w:val="26"/>
    </w:rPr>
  </w:style>
  <w:style w:type="paragraph" w:styleId="Titre6">
    <w:name w:val="heading 6"/>
    <w:basedOn w:val="Normal"/>
    <w:next w:val="Normal"/>
    <w:qFormat/>
    <w:rsid w:val="00B4552C"/>
    <w:pPr>
      <w:spacing w:before="240" w:after="60"/>
      <w:outlineLvl w:val="5"/>
    </w:pPr>
    <w:rPr>
      <w:b/>
      <w:bCs/>
      <w:sz w:val="22"/>
      <w:szCs w:val="22"/>
    </w:rPr>
  </w:style>
  <w:style w:type="paragraph" w:styleId="Titre7">
    <w:name w:val="heading 7"/>
    <w:basedOn w:val="Normal"/>
    <w:next w:val="Normal"/>
    <w:qFormat/>
    <w:rsid w:val="00B4552C"/>
    <w:pPr>
      <w:keepNext/>
      <w:spacing w:line="360" w:lineRule="auto"/>
      <w:ind w:right="3119"/>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4552C"/>
    <w:pPr>
      <w:tabs>
        <w:tab w:val="center" w:pos="4536"/>
        <w:tab w:val="right" w:pos="9072"/>
      </w:tabs>
    </w:pPr>
  </w:style>
  <w:style w:type="paragraph" w:styleId="Pieddepage">
    <w:name w:val="footer"/>
    <w:basedOn w:val="Normal"/>
    <w:semiHidden/>
    <w:rsid w:val="00B4552C"/>
    <w:pPr>
      <w:tabs>
        <w:tab w:val="center" w:pos="4536"/>
        <w:tab w:val="right" w:pos="9072"/>
      </w:tabs>
    </w:pPr>
  </w:style>
  <w:style w:type="character" w:styleId="Numrodepage">
    <w:name w:val="page number"/>
    <w:basedOn w:val="Policepardfaut"/>
    <w:semiHidden/>
    <w:rsid w:val="00B4552C"/>
  </w:style>
  <w:style w:type="character" w:styleId="Lienhypertexte">
    <w:name w:val="Hyperlink"/>
    <w:semiHidden/>
    <w:rsid w:val="00B4552C"/>
    <w:rPr>
      <w:color w:val="0000FF"/>
      <w:u w:val="single"/>
    </w:rPr>
  </w:style>
  <w:style w:type="character" w:styleId="Lienhypertextesuivivisit">
    <w:name w:val="FollowedHyperlink"/>
    <w:semiHidden/>
    <w:rsid w:val="00B4552C"/>
    <w:rPr>
      <w:color w:val="800080"/>
      <w:u w:val="single"/>
    </w:rPr>
  </w:style>
  <w:style w:type="paragraph" w:styleId="Textedebulles">
    <w:name w:val="Balloon Text"/>
    <w:basedOn w:val="Normal"/>
    <w:semiHidden/>
    <w:rsid w:val="00B4552C"/>
    <w:rPr>
      <w:rFonts w:ascii="Tahoma" w:hAnsi="Tahoma" w:cs="Tahoma"/>
      <w:sz w:val="16"/>
      <w:szCs w:val="16"/>
    </w:rPr>
  </w:style>
  <w:style w:type="paragraph" w:styleId="Corpsdetexte">
    <w:name w:val="Body Text"/>
    <w:basedOn w:val="Normal"/>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Explorateurdedocuments">
    <w:name w:val="Document Map"/>
    <w:basedOn w:val="Normal"/>
    <w:semiHidden/>
    <w:rsid w:val="00B4552C"/>
    <w:pPr>
      <w:shd w:val="clear" w:color="auto" w:fill="000080"/>
    </w:pPr>
    <w:rPr>
      <w:rFonts w:ascii="Tahoma" w:hAnsi="Tahoma" w:cs="Tahoma"/>
    </w:rPr>
  </w:style>
  <w:style w:type="paragraph" w:styleId="Corpsdetexte2">
    <w:name w:val="Body Text 2"/>
    <w:basedOn w:val="Normal"/>
    <w:semiHidden/>
    <w:rsid w:val="00B4552C"/>
    <w:pPr>
      <w:spacing w:line="360" w:lineRule="auto"/>
      <w:ind w:right="3119"/>
    </w:pPr>
    <w:rPr>
      <w:rFonts w:ascii="Arial" w:hAnsi="Arial" w:cs="Arial"/>
    </w:rPr>
  </w:style>
  <w:style w:type="character" w:customStyle="1" w:styleId="Titre1Car">
    <w:name w:val="Titre 1 Car"/>
    <w:link w:val="Titre1"/>
    <w:rsid w:val="003927BB"/>
    <w:rPr>
      <w:rFonts w:ascii="Arial" w:hAnsi="Arial" w:cs="Arial"/>
      <w:bCs/>
      <w:sz w:val="24"/>
      <w:szCs w:val="24"/>
    </w:rPr>
  </w:style>
  <w:style w:type="character" w:customStyle="1" w:styleId="hps">
    <w:name w:val="hps"/>
    <w:basedOn w:val="Policepardfau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unhideWhenUsed/>
    <w:rsid w:val="009B6082"/>
    <w:rPr>
      <w:rFonts w:ascii="Calibri" w:eastAsia="Calibri" w:hAnsi="Calibri"/>
      <w:sz w:val="22"/>
      <w:szCs w:val="22"/>
    </w:rPr>
  </w:style>
  <w:style w:type="character" w:customStyle="1" w:styleId="TextebrutCar">
    <w:name w:val="Texte brut Car"/>
    <w:link w:val="Textebrut"/>
    <w:uiPriority w:val="99"/>
    <w:rsid w:val="009B6082"/>
    <w:rPr>
      <w:rFonts w:ascii="Calibri" w:eastAsia="Calibri" w:hAnsi="Calibri"/>
      <w:sz w:val="22"/>
      <w:szCs w:val="22"/>
    </w:rPr>
  </w:style>
  <w:style w:type="paragraph" w:styleId="Paragraphedeliste">
    <w:name w:val="List Paragraph"/>
    <w:basedOn w:val="Normal"/>
    <w:uiPriority w:val="34"/>
    <w:qFormat/>
    <w:rsid w:val="006B0241"/>
    <w:pPr>
      <w:ind w:left="720"/>
    </w:pPr>
    <w:rPr>
      <w:rFonts w:ascii="Calibri" w:eastAsia="Calibri" w:hAnsi="Calibri"/>
      <w:sz w:val="22"/>
      <w:szCs w:val="22"/>
    </w:rPr>
  </w:style>
  <w:style w:type="paragraph" w:styleId="NormalWeb">
    <w:name w:val="Normal (Web)"/>
    <w:basedOn w:val="Normal"/>
    <w:uiPriority w:val="99"/>
    <w:semiHidden/>
    <w:unhideWhenUsed/>
    <w:rsid w:val="00B87F6D"/>
    <w:pPr>
      <w:spacing w:before="100" w:beforeAutospacing="1" w:after="100" w:afterAutospacing="1"/>
    </w:pPr>
    <w:rPr>
      <w:sz w:val="24"/>
      <w:szCs w:val="24"/>
    </w:rPr>
  </w:style>
  <w:style w:type="character" w:styleId="Marquedecommentaire">
    <w:name w:val="annotation reference"/>
    <w:uiPriority w:val="99"/>
    <w:semiHidden/>
    <w:unhideWhenUsed/>
    <w:rsid w:val="00894BAA"/>
    <w:rPr>
      <w:sz w:val="16"/>
      <w:szCs w:val="16"/>
    </w:rPr>
  </w:style>
  <w:style w:type="paragraph" w:styleId="Commentaire">
    <w:name w:val="annotation text"/>
    <w:basedOn w:val="Normal"/>
    <w:link w:val="CommentaireCar"/>
    <w:uiPriority w:val="99"/>
    <w:semiHidden/>
    <w:unhideWhenUsed/>
    <w:rsid w:val="00894BAA"/>
  </w:style>
  <w:style w:type="character" w:customStyle="1" w:styleId="CommentaireCar">
    <w:name w:val="Commentaire Car"/>
    <w:basedOn w:val="Policepardfaut"/>
    <w:link w:val="Commentaire"/>
    <w:uiPriority w:val="99"/>
    <w:semiHidden/>
    <w:rsid w:val="00894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fr-FR" w:eastAsia="zh-C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Presse\PR_Vorlage-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9B904-0707-48DB-B80B-7B09B8FA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PR_Vorlage-DE.dotx</Template>
  <TotalTime>1</TotalTime>
  <Pages>3</Pages>
  <Words>373</Words>
  <Characters>2052</Characters>
  <Application>Microsoft Office Word</Application>
  <DocSecurity>0</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1</vt:lpstr>
      <vt:lpstr>1</vt:lpstr>
    </vt:vector>
  </TitlesOfParts>
  <Company>HOLZ-HER GmbH</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Schulte-Derne, Philipp</dc:creator>
  <cp:lastModifiedBy>tradCOL2</cp:lastModifiedBy>
  <cp:revision>4</cp:revision>
  <cp:lastPrinted>2016-03-16T16:16:00Z</cp:lastPrinted>
  <dcterms:created xsi:type="dcterms:W3CDTF">2016-04-04T09:21:00Z</dcterms:created>
  <dcterms:modified xsi:type="dcterms:W3CDTF">2016-04-04T13:38:00Z</dcterms:modified>
</cp:coreProperties>
</file>