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991"/>
        <w:spacing/>
        <w:jc w:val="both"/>
        <w:tabs defTabSz="708"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3175</wp:posOffset>
                </wp:positionV>
                <wp:extent cx="1737360" cy="1329690"/>
                <wp:effectExtent l="0" t="0" r="0" b="0"/>
                <wp:wrapNone/>
                <wp:docPr id="1" name="Textbox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hdIUY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gAAAB0aAAABAAAAAgAAAAUAAACwCgAALggAAAAAAACLHgAA/QkAACgAAAAIAAAAAQAAAAE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737360" cy="13296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noProof w:val="1"/>
                              </w:rPr>
                              <w:t>Контактное лицо: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noProof w:val="1"/>
                              </w:rPr>
                              <w:t>Айла Вольф (Ayla Wolf)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noProof w:val="1"/>
                              </w:rPr>
                              <w:t>Маркетинг и корпоративные коммуникации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noProof w:val="1"/>
                              </w:rPr>
                              <w:t>Телефон +49 (0) 9341 86-2321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noProof w:val="1"/>
                              </w:rPr>
                              <w:t>Ayla.Wolf@weinig.com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</w:r>
                          </w:p>
                          <w:p>
                            <w:pPr>
                              <w:tabs defTabSz="708">
                                <w:tab w:val="left" w:pos="720" w:leader="none"/>
                                <w:tab w:val="left" w:pos="1440" w:leader="none"/>
                                <w:tab w:val="left" w:pos="2160" w:leader="none"/>
                                <w:tab w:val="left" w:pos="2880" w:leader="none"/>
                                <w:tab w:val="left" w:pos="3600" w:leader="none"/>
                                <w:tab w:val="left" w:pos="4320" w:leader="none"/>
                                <w:tab w:val="left" w:pos="5040" w:leader="none"/>
                                <w:tab w:val="left" w:pos="5760" w:leader="none"/>
                                <w:tab w:val="left" w:pos="6480" w:leader="none"/>
                                <w:tab w:val="left" w:pos="7200" w:leader="none"/>
                                <w:tab w:val="left" w:pos="7920" w:leader="none"/>
                                <w:tab w:val="left" w:pos="8640" w:leader="none"/>
                                <w:tab w:val="left" w:pos="9360" w:leader="none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noProof w:val="1"/>
                              </w:rPr>
                              <w:t>Февраль 2022 г.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Textbox2" o:spid="_x0000_s1026" type="#_x0000_t202" style="position:absolute;margin-left:334.25pt;margin-top:0.25pt;width:136.80pt;height:104.70pt;z-index:251658241;mso-wrap-distance-left:9.00pt;mso-wrap-distance-top:0.00pt;mso-wrap-distance-right:9.00pt;mso-wrap-distance-bottom:0.00pt;mso-wrap-style:square" stroked="f" filled="f" v:ext="SMDATA_15_hdIUYhMAAAAlAAAAE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gAAAAAAAAAAAAAAAAAAAAgAAAB0aAAABAAAAAgAAAAUAAACwCgAALggAAAAAAACLHgAA/QkAACgAAAAIAAAAAQAAAAEAAAAwAAAAFAAAAAAAAAAAAP//AAABAAAA//8AAAEA" o:insetmode="custom">
                <w10:wrap type="none" anchorx="text" anchory="text"/>
                <v:textbox inset="7.2pt,3.6pt,7.2pt,3.6pt">
                  <w:txbxContent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noProof w:val="1"/>
                        </w:rPr>
                        <w:t>Контактное лицо: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4"/>
                          <w:szCs w:val="4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noProof w:val="1"/>
                        </w:rPr>
                        <w:t>Айла Вольф (Ayla Wolf)</w:t>
                      </w:r>
                      <w:r>
                        <w:rPr>
                          <w:rFonts w:ascii="Arial" w:hAnsi="Arial" w:cs="Arial"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noProof w:val="1"/>
                        </w:rPr>
                        <w:t>Маркетинг и корпоративные коммуникации</w:t>
                      </w:r>
                      <w:r>
                        <w:rPr>
                          <w:rFonts w:ascii="Arial" w:hAnsi="Arial" w:cs="Arial"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4"/>
                          <w:szCs w:val="4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noProof w:val="1"/>
                        </w:rPr>
                        <w:t>Телефон +49 (0) 9341 86-2321</w:t>
                      </w:r>
                      <w:r>
                        <w:rPr>
                          <w:rFonts w:ascii="Arial" w:hAnsi="Arial" w:cs="Arial"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noProof w:val="1"/>
                        </w:rPr>
                        <w:t>Ayla.Wolf@weinig.com</w:t>
                      </w:r>
                      <w:r>
                        <w:rPr>
                          <w:rFonts w:ascii="Arial" w:hAnsi="Arial" w:cs="Arial"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4"/>
                          <w:szCs w:val="4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</w:r>
                    </w:p>
                    <w:p>
                      <w:pPr>
                        <w:tabs defTabSz="708">
                          <w:tab w:val="left" w:pos="720" w:leader="none"/>
                          <w:tab w:val="left" w:pos="1440" w:leader="none"/>
                          <w:tab w:val="left" w:pos="2160" w:leader="none"/>
                          <w:tab w:val="left" w:pos="2880" w:leader="none"/>
                          <w:tab w:val="left" w:pos="3600" w:leader="none"/>
                          <w:tab w:val="left" w:pos="4320" w:leader="none"/>
                          <w:tab w:val="left" w:pos="5040" w:leader="none"/>
                          <w:tab w:val="left" w:pos="5760" w:leader="none"/>
                          <w:tab w:val="left" w:pos="6480" w:leader="none"/>
                          <w:tab w:val="left" w:pos="7200" w:leader="none"/>
                          <w:tab w:val="left" w:pos="7920" w:leader="none"/>
                          <w:tab w:val="left" w:pos="8640" w:leader="none"/>
                          <w:tab w:val="left" w:pos="9360" w:leader="none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noProof w:val="1"/>
                        </w:rPr>
                        <w:t>Февраль 2022 г.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</w:r>
    </w:p>
    <w:p>
      <w:pPr>
        <w:ind w:right="991"/>
        <w:spacing/>
        <w:jc w:val="both"/>
        <w:tabs defTabSz="708"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</w:r>
    </w:p>
    <w:p>
      <w:pPr>
        <w:ind w:right="991"/>
        <w:spacing/>
        <w:jc w:val="both"/>
        <w:tabs defTabSz="708"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</w:r>
    </w:p>
    <w:p>
      <w:pPr>
        <w:ind w:right="991"/>
        <w:spacing/>
        <w:jc w:val="both"/>
        <w:tabs defTabSz="708"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</w:r>
    </w:p>
    <w:p>
      <w:pPr>
        <w:ind w:right="991"/>
        <w:spacing/>
        <w:jc w:val="both"/>
        <w:tabs defTabSz="708"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  <w:noProof w:val="1"/>
        </w:rPr>
        <w:t>ПРЕСС-РЕЛИЗ</w:t>
      </w:r>
      <w:r>
        <w:rPr>
          <w:rFonts w:ascii="Arial" w:hAnsi="Arial" w:cs="Arial"/>
          <w:sz w:val="16"/>
        </w:rPr>
      </w:r>
    </w:p>
    <w:p>
      <w:pPr>
        <w:ind w:right="-1"/>
        <w:spacing/>
        <w:jc w:val="both"/>
        <w:tabs defTabSz="708">
          <w:tab w:val="left" w:pos="7875" w:leader="none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</w:p>
    <w:p>
      <w:pPr>
        <w:ind w:right="-1"/>
        <w:spacing/>
        <w:jc w:val="both"/>
        <w:tabs defTabSz="708">
          <w:tab w:val="left" w:pos="7875" w:leader="none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</w:p>
    <w:p>
      <w:pPr>
        <w:ind w:right="-1"/>
        <w:spacing w:line="360" w:lineRule="auto"/>
        <w:jc w:val="both"/>
        <w:outlineLvl w:val="0"/>
        <w:tabs defTabSz="708">
          <w:tab w:val="left" w:pos="6946" w:leader="none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</w:r>
    </w:p>
    <w:p>
      <w:pPr>
        <w:spacing w:after="160" w:line="276" w:lineRule="auto"/>
        <w:jc w:val="both"/>
        <w:rPr>
          <w:rFonts w:ascii="Arial" w:hAnsi="Arial" w:eastAsia="Calibri" w:cs="Arial"/>
          <w:b/>
          <w:bCs/>
          <w:sz w:val="32"/>
          <w:szCs w:val="32"/>
        </w:rPr>
      </w:pPr>
      <w:r>
        <w:rPr>
          <w:rFonts w:ascii="Arial" w:hAnsi="Arial" w:eastAsia="Calibri" w:cs="Arial"/>
          <w:b/>
          <w:bCs/>
          <w:sz w:val="32"/>
          <w:szCs w:val="32"/>
          <w:noProof w:val="1"/>
        </w:rPr>
        <w:t>WEINIG расширяет свою сбытовую сеть в Канаде: покупка компании Machinerie Godin</w:t>
      </w:r>
      <w:r>
        <w:rPr>
          <w:rFonts w:ascii="Arial" w:hAnsi="Arial" w:eastAsia="Calibri" w:cs="Arial"/>
          <w:b/>
          <w:bCs/>
          <w:sz w:val="32"/>
          <w:szCs w:val="32"/>
        </w:rPr>
      </w:r>
    </w:p>
    <w:p>
      <w:pPr>
        <w:spacing w:after="160" w:line="259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</w:p>
    <w:p>
      <w:pPr>
        <w:spacing w:after="160" w:line="360" w:lineRule="auto"/>
        <w:jc w:val="both"/>
        <w:rPr>
          <w:rFonts w:ascii="Arial" w:hAnsi="Arial" w:eastAsia="Calibri" w:cs="Arial"/>
          <w:b/>
          <w:bCs/>
        </w:rPr>
      </w:pPr>
      <w:r>
        <w:rPr>
          <w:rFonts w:ascii="Arial" w:hAnsi="Arial" w:eastAsia="Calibri" w:cs="Arial"/>
          <w:b/>
          <w:bCs/>
          <w:noProof w:val="1"/>
        </w:rPr>
        <w:t xml:space="preserve">WEINIG HOLZ-HER Canada, стопроцентная дочерняя компания группы WEINIG, технологического лидера деревообрабатывающей отрасли, усиливает свою сбытовую сеть и покупает многолетнего торгового партнера Machinerie Godin. </w:t>
      </w:r>
      <w:r>
        <w:rPr>
          <w:rFonts w:ascii="Arial" w:hAnsi="Arial" w:eastAsia="Calibri" w:cs="Arial"/>
          <w:b/>
          <w:bCs/>
        </w:rPr>
      </w:r>
    </w:p>
    <w:p>
      <w:pPr>
        <w:spacing w:after="160" w:line="360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noProof w:val="1"/>
        </w:rPr>
        <w:t>WEINIG HOLZ-HER Canada сообщает о покупке компании Machinerie Godin. Это предприятие, основанное в 1989 г., уже многие десятилетия является торговым и сервисным представителем Weinig в Квебеке и приморских провинциях Канады. Это стратегическое приобретение призвано еще больше улучшить сопровождение клиентов в Канаде, поскольку оно делает сотрудничество более тесным и расширяет возможности в сфере продаж.</w:t>
      </w:r>
      <w:r>
        <w:rPr>
          <w:rFonts w:ascii="Arial" w:hAnsi="Arial" w:eastAsia="Calibri" w:cs="Arial"/>
        </w:rPr>
      </w:r>
    </w:p>
    <w:p>
      <w:pPr>
        <w:spacing w:after="160" w:line="360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noProof w:val="1"/>
        </w:rPr>
        <w:t>Компания WEINIG HOLZ-HER Canada находится в городе Лавале в Квебеке. Это предприятие является сбытовым и сервисным филиалом группы WEINIG, главный офис которой расположен в Германии. В ассортимент продукции входит широкий спектр станков и оборудования (от пильных и строгально-калевочных станков до сканеров и многого другого). Кроме того, группа компаний занимает лидирующие позиции в области системных решений и реализует проекты комплексных технологических линий для деревообрабатывающей промышленности. Благодаря дочерней компании HOLZ-HER она также специализируется на обработке древесных материалов.</w:t>
      </w:r>
      <w:r>
        <w:rPr>
          <w:rFonts w:ascii="Arial" w:hAnsi="Arial" w:eastAsia="Calibri" w:cs="Arial"/>
        </w:rPr>
      </w:r>
    </w:p>
    <w:p>
      <w:pPr>
        <w:spacing w:after="160" w:line="360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noProof w:val="1"/>
        </w:rPr>
        <w:t>«Это приобретение позволяет нам стать более сильным партнером для клиентов, которые могут положиться на нас в долгосрочной перспективе», — комментирует Кен Эллстон, директор по продажам и сервису WEINIG HOLZ-HER Canada. «Мы очень рады еще более тесному сотрудничеству с проверенными сотрудниками Machinerie Godin и совместному расширению наших рыночных сегментов», — добавляет он.</w:t>
      </w:r>
      <w:r>
        <w:rPr>
          <w:rFonts w:ascii="Arial" w:hAnsi="Arial" w:eastAsia="Calibri" w:cs="Arial"/>
        </w:rPr>
      </w:r>
    </w:p>
    <w:p>
      <w:pPr>
        <w:spacing w:after="160" w:line="360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noProof w:val="1"/>
        </w:rPr>
        <w:t xml:space="preserve">Такого же мнения придерживается Бретт Рейд, руководитель Market Unit North America группы WEINIG: «Профессионализм и обширные знания, которые команда Godin привносят в деятельность WEINIG HOLZ-HER Canada, находятся на исключительно высоком уровне, что позитивно повлияет на дальнейший рост WEINIG в Канаде». </w:t>
      </w:r>
      <w:r>
        <w:rPr>
          <w:rFonts w:ascii="Arial" w:hAnsi="Arial" w:eastAsia="Calibri" w:cs="Arial"/>
        </w:rPr>
      </w:r>
    </w:p>
    <w:p>
      <w:pPr>
        <w:spacing w:after="160" w:line="360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noProof w:val="1"/>
        </w:rPr>
        <w:t>Грегор Баумбуш, генеральный директор группы WEINIG, добавляет: «Канада — важный рынок для группы WEINIG, и дополнение сильного коллектива в WEINIG HOLZ-HER Canada сотрудниками компании Machinerie C. Godin отражает нашу активность в Канаде и Северной Америке».</w:t>
      </w:r>
      <w:r>
        <w:rPr>
          <w:rFonts w:ascii="Arial" w:hAnsi="Arial" w:eastAsia="Calibri" w:cs="Arial"/>
        </w:rPr>
      </w:r>
    </w:p>
    <w:p>
      <w:pPr>
        <w:spacing w:after="160" w:line="360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noProof w:val="1"/>
        </w:rPr>
        <w:t>Сделка вступила в силу 17 февраля 2022 г. Machinerie Godin предстоит переезд из текущего офиса в городе Леви (Квебек) в офис WEINIG HOLZ-HER Canada Лавале, Квебек.</w:t>
      </w:r>
      <w:r>
        <w:rPr>
          <w:rFonts w:ascii="Arial" w:hAnsi="Arial" w:eastAsia="Calibri" w:cs="Arial"/>
        </w:rPr>
      </w:r>
    </w:p>
    <w:p>
      <w:pPr>
        <w:spacing w:after="160" w:line="360" w:lineRule="auto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footerReference w:type="default" r:id="rId9"/>
      <w:type w:val="continuous"/>
      <w:pgSz w:h="16840" w:w="11907"/>
      <w:pgMar w:left="1134" w:top="2552" w:right="1559" w:bottom="1560" w:header="737" w:footer="850"/>
      <w:paperSrc w:first="7" w:other="7" a="1" b="1"/>
      <w:pgNumType w:fmt="decimal"/>
      <w:tmGutter w:val="3"/>
      <w:mirrorMargins w:val="0"/>
      <w:tmSection w:h="-2">
        <w:tmHeader w:id="0" w:h="0" edge="737" text="0">
          <w:shd w:val="none"/>
        </w:tmHeader>
        <w:tmFooter w:id="0" w:h="0" edge="85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Garamond">
    <w:panose1 w:val="02020404030301010803"/>
    <w:charset w:val="00"/>
    <w:family w:val="roman"/>
    <w:pitch w:val="default"/>
  </w:font>
  <w:font w:name="Calibri Light">
    <w:panose1 w:val="020F03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9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hidden="0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5499735" cy="440690"/>
              <wp:effectExtent l="0" t="0" r="0" b="0"/>
              <wp:wrapNone/>
              <wp:docPr id="1025" name="Textbox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5_hdIUYhMAAAAlAAAAEgAAAA0AAAAAAAAAAAAAAAAAAAAAA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AAAAAAAAAAAAAAAAAAAAgAAAAIAAAAAAAAAAgAAADQAAADVIQAAtgIAAAAAAABwBAAA4D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5499735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noProof w:val="1"/>
                            </w:rPr>
                            <w:t>Michael Weinig AG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noProof w:val="1"/>
                            </w:rPr>
                            <w:t>Weinigstrasse 2/4, 97941 Tauberbischofsheim ·Postfach 14 40, 97934 Tauberbischofsheim, Германия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r>
                        </w:p>
                        <w:p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noProof w:val="1"/>
                            </w:rPr>
                            <w:t>телефон: (0) 93 41/86-0, телефакс: (0) 93 41/70 80, эл. почта: info@weinig.com, веб-сайт: www.weinig.com</w:t>
                          </w:r>
                          <w:r>
                            <w:rPr>
                              <w:sz w:val="15"/>
                              <w:szCs w:val="15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Textbox1" o:spid="_x0000_s3073" type="#_x0000_t202" style="position:absolute;margin-left:0.10pt;margin-top:2.60pt;width:433.05pt;height:34.70pt;z-index:251659265;mso-wrap-distance-left:9.00pt;mso-wrap-distance-top:0.00pt;mso-wrap-distance-right:9.00pt;mso-wrap-distance-bottom:0.00pt;mso-wrap-style:square" stroked="f" fillcolor="#ffffff" v:ext="SMDATA_15_hdIUYhMAAAAlAAAAEgAAAA0AAAAAAAAAAAAAAAAAAAAAA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oAAAAAAAAAAAAAAAAAAAAgAAAAIAAAAAAAAAAgAAADQAAADVIQAAtgIAAAAAAABwBAAA4DwAACgAAAAIAAAAAQAAAAEAAAAwAAAAFAAAAAAAAAAAAP//AAABAAAA//8AAAEA" o:insetmode="custom">
              <v:fill color2="#000000" type="solid" angle="180"/>
              <w10:wrap type="none" anchorx="text" anchory="text"/>
              <v:textbox inset="0.0pt,0.0pt,0.0pt,0.0pt">
                <w:txbxContent>
                  <w:p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22"/>
                        <w:szCs w:val="22"/>
                        <w:noProof w:val="1"/>
                      </w:rPr>
                      <w:t>Michael Weinig AG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</w:r>
                  </w:p>
                  <w:p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  <w:noProof w:val="1"/>
                      </w:rPr>
                      <w:t>Weinigstrasse 2/4, 97941 Tauberbischofsheim ·Postfach 14 40, 97934 Tauberbischofsheim, Германия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</w:r>
                  </w:p>
                  <w:p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  <w:noProof w:val="1"/>
                      </w:rPr>
                      <w:t>телефон: (0) 93 41/86-0, телефакс: (0) 93 41/70 80, эл. почта: info@weinig.com, веб-сайт: www.weinig.com</w:t>
                    </w:r>
                    <w:r>
                      <w:rPr>
                        <w:sz w:val="15"/>
                        <w:szCs w:val="15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pPr>
      <w:pStyle w:val="para9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8"/>
      <w:ind w:right="-1560" w:firstLine="4248"/>
      <w:spacing/>
      <w:jc w:val="right"/>
      <w:tabs defTabSz="708">
        <w:tab w:val="center" w:pos="4536" w:leader="none"/>
        <w:tab w:val="right" w:pos="8080" w:leader="none"/>
        <w:tab w:val="clear" w:pos="9072" w:leader="none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1" layoutInCell="0" hidden="0" allowOverlap="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1270" t="1270" r="1270" b="1270"/>
              <wp:wrapNone/>
              <wp:docPr id="1026" name="Lini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5_hdIUY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C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woAAAAAAAAAAAAAAAAAAAAAAAAOMAAAAAAAAAAAAAAEIXAADjAAAAAAAAAAAAAADjAAAAQhc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ie2" o:spid="_x0000_s2049" style="position:absolute;mso-position-horizontal-relative:page;mso-position-vertical-relative:page;width:11.35pt;height:0.00pt;z-index:251659266;mso-wrap-distance-left:9.00pt;mso-wrap-distance-top:0.00pt;mso-wrap-distance-right:9.00pt;mso-wrap-distance-bottom:0.00pt;mso-wrap-style:square" from="11.35pt,297.70pt" to="22.70pt,297.70pt" strokeweight="0.10pt" fillcolor="#ffffff" v:ext="SMDATA_15_hdIUY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C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woAAAAAAAAAAAAAAAAAAAAAAAAOMAAAAAAAAAAAAAAEIXAADjAAAAAAAAAAAAAADjAAAAQhcAACgAAAAIAAAAAQAAAAEAAAAwAAAAFAAAAAAAAAAAAP//AAABAAAA//8AAAEA">
              <v:fill color2="#000000" type="solid" angle="180"/>
              <w10:wrap type="non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7" behindDoc="0" locked="1" layoutInCell="0" hidden="0" allowOverlap="1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1270" t="1270" r="1270" b="1270"/>
              <wp:wrapNone/>
              <wp:docPr id="1027" name="Lini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5_hdIUY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C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woAAAAAAAAAAAAAAAAAAAAAAAAOMAAAAAAAAAAAAAAIMuAADjAAAAAAAAAAAAAADjAAAAgy4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ie1" o:spid="_x0000_s2050" style="position:absolute;mso-position-horizontal-relative:page;mso-position-vertical-relative:page;width:11.35pt;height:0.00pt;z-index:251659267;mso-wrap-distance-left:9.00pt;mso-wrap-distance-top:0.00pt;mso-wrap-distance-right:9.00pt;mso-wrap-distance-bottom:0.00pt;mso-wrap-style:square" from="11.35pt,595.35pt" to="22.70pt,595.35pt" strokeweight="0.10pt" fillcolor="#ffffff" v:ext="SMDATA_15_hdIUYhMAAAAlAAAACg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C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woAAAAAAAAAAAAAAAAAAAAAAAAOMAAAAAAAAAAAAAAIMuAADjAAAAAAAAAAAAAADjAAAAgy4AACgAAAAIAAAAAQAAAAEAAAAwAAAAFAAAAAAAAAAAAP//AAABAAAA//8AAAEA">
              <v:fill color2="#000000" type="solid" angle="180"/>
              <w10:wrap type="none"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8" behindDoc="0" locked="0" layoutInCell="0" hidden="0" allowOverlap="1">
          <wp:simplePos x="0" y="0"/>
          <wp:positionH relativeFrom="column">
            <wp:posOffset>2650490</wp:posOffset>
          </wp:positionH>
          <wp:positionV relativeFrom="paragraph">
            <wp:posOffset>-137795</wp:posOffset>
          </wp:positionV>
          <wp:extent cx="808990" cy="1035685"/>
          <wp:effectExtent l="0" t="0" r="0" b="0"/>
          <wp:wrapSquare wrapText="bothSides"/>
          <wp:docPr id="1028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Grafik1"/>
                  <pic:cNvPicPr>
                    <a:extLst>
                      <a:ext uri="smNativeData">
                        <sm:smNativeData xmlns:sm="smNativeData" val="SMDATA_17_hdIUY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IAAABOEAAAAAAAAAIAAAAn////+gQAAF8GAAAAAAAAvBQAAAgC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990" cy="10356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hidden="0" allowOverlap="1">
              <wp:simplePos x="0" y="0"/>
              <wp:positionH relativeFrom="column">
                <wp:posOffset>-145415</wp:posOffset>
              </wp:positionH>
              <wp:positionV relativeFrom="paragraph">
                <wp:posOffset>325120</wp:posOffset>
              </wp:positionV>
              <wp:extent cx="2557145" cy="0"/>
              <wp:effectExtent l="25400" t="25400" r="25400" b="25400"/>
              <wp:wrapNone/>
              <wp:docPr id="1029" name="Verbindung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  <a:extLst>
                        <a:ext uri="smNativeData">
                          <sm:smNativeData xmlns:sm="smNativeData" val="SMDATA_15_hdIUY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oAAAAAAAAAAAAAAAAAAAAgAAABv///8AAAAAAgAAAAACAAC7DwAAAAAAAAAAAACJAwAA4QQAACgAAAAIAAAAAQAAAAEAAAAwAAAAFAAAAAAAAAAAAP//AAABAAAA//8AAAEA"/>
                        </a:ext>
                      </a:extLst>
                    </wps:cNvCnPr>
                    <wps:spPr>
                      <a:xfrm>
                        <a:off x="0" y="0"/>
                        <a:ext cx="25571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Verbindung1" o:spid="_x0000_s2051" type="#_x0000_t32" style="position:absolute;margin-left:-11.45pt;margin-top:25.60pt;width:201.35pt;height:0.00pt;z-index:251659269;mso-wrap-distance-left:9.00pt;mso-wrap-distance-top:0.00pt;mso-wrap-distance-right:9.00pt;mso-wrap-distance-bottom:0.00pt;mso-wrap-style:square" o:connectortype="straight" adj="16200,16200,16200" strokeweight="2.00pt" v:ext="SMDATA_15_hdIUYh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oAAAAAAAAAAAAAAAAAAAAgAAABv///8AAAAAAgAAAAACAAC7DwAAAAAAAAAAAACJAwAA4QQAACgAAAAIAAAAAQAAAAEAAAAwAAAAFAAAAAAAAAAAAP//AAABAAAA//8AAAEA">
              <w10:wrap type="none" anchorx="text" anchory="tex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70" behindDoc="0" locked="0" layoutInCell="0" hidden="0" allowOverlap="1">
              <wp:simplePos x="0" y="0"/>
              <wp:positionH relativeFrom="column">
                <wp:posOffset>3747135</wp:posOffset>
              </wp:positionH>
              <wp:positionV relativeFrom="paragraph">
                <wp:posOffset>325120</wp:posOffset>
              </wp:positionV>
              <wp:extent cx="2557145" cy="0"/>
              <wp:effectExtent l="25400" t="25400" r="25400" b="25400"/>
              <wp:wrapNone/>
              <wp:docPr id="1030" name="Verbindung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  <a:extLst>
                        <a:ext uri="smNativeData">
                          <sm:smNativeData xmlns:sm="smNativeData" val="SMDATA_15_hdIUYhMAAAAlAAAAD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oAAAAAAAAAAAAAAAAAAAAgAAAA0XAAAAAAAAAgAAAAACAAC7DwAAAAAAAAAAAAB7GwAA4QQAACgAAAAIAAAAAQAAAAEAAAAwAAAAFAAAAAAAAAAAAP//AAABAAAA//8AAAEA"/>
                        </a:ext>
                      </a:extLst>
                    </wps:cNvCnPr>
                    <wps:spPr>
                      <a:xfrm>
                        <a:off x="0" y="0"/>
                        <a:ext cx="25571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Verbindung2" o:spid="_x0000_s2052" type="#_x0000_t32" style="position:absolute;margin-left:295.05pt;margin-top:25.60pt;width:201.35pt;height:0.00pt;z-index:251659270;mso-wrap-distance-left:9.00pt;mso-wrap-distance-top:0.00pt;mso-wrap-distance-right:9.00pt;mso-wrap-distance-bottom:0.00pt;mso-wrap-style:square" o:connectortype="straight" adj="16200,16200,16200" strokeweight="2.00pt" v:ext="SMDATA_15_hdIUYhMAAAAlAAAAD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o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oAAAAAAAAAAAAAAAAAAAAgAAAA0XAAAAAAAAAgAAAAACAAC7DwAAAAAAAAAAAAB7GwAA4QQAACgAAAAIAAAAAQAAAAEAAAAwAAAAFAAAAAAAAAAAAP//AAABAAAA//8AAAEA">
              <w10:wrap type="none" anchorx="text" anchory="tex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1"/>
    <w:lvl w:ilvl="0">
      <w:numFmt w:val="bullet"/>
      <w:suff w:val="tab"/>
      <w:lvlText w:val="•"/>
      <w:lvlJc w:val="left"/>
      <w:pPr>
        <w:ind w:left="360" w:hanging="0"/>
      </w:pPr>
      <w:rPr>
        <w:rFonts w:ascii="Arial" w:hAnsi="Arial" w:eastAsia="Times New Roman" w:cs="Aria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merierungsliste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3">
    <w:multiLevelType w:val="hybridMultilevel"/>
    <w:name w:val="Nummerierungsliste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merierungsliste 4"/>
    <w:lvl w:ilvl="0">
      <w:start w:val="1"/>
      <w:numFmt w:val="decimal"/>
      <w:suff w:val="tab"/>
      <w:lvlText w:val="%1)"/>
      <w:lvlJc w:val="left"/>
      <w:pPr>
        <w:ind w:left="360" w:hanging="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merierungsliste 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merierungsliste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  <w:lvl w:ilvl="2">
      <w:numFmt w:val="bullet"/>
      <w:suff w:val="tab"/>
      <w:lvlText w:val=""/>
      <w:lvlJc w:val="left"/>
      <w:pPr>
        <w:ind w:left="1800" w:hanging="0"/>
      </w:pPr>
      <w:rPr>
        <w:rFonts w:ascii="Symbol" w:hAnsi="Symbol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"/>
      <w:lvlJc w:val="left"/>
      <w:pPr>
        <w:ind w:left="3240" w:hanging="0"/>
      </w:pPr>
      <w:rPr>
        <w:rFonts w:ascii="Symbol" w:hAnsi="Symbol"/>
      </w:rPr>
    </w:lvl>
    <w:lvl w:ilvl="5">
      <w:numFmt w:val="bullet"/>
      <w:suff w:val="tab"/>
      <w:lvlText w:val=""/>
      <w:lvlJc w:val="left"/>
      <w:pPr>
        <w:ind w:left="3960" w:hanging="0"/>
      </w:pPr>
      <w:rPr>
        <w:rFonts w:ascii="Symbol" w:hAnsi="Symbol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"/>
      <w:lvlJc w:val="left"/>
      <w:pPr>
        <w:ind w:left="5400" w:hanging="0"/>
      </w:pPr>
      <w:rPr>
        <w:rFonts w:ascii="Symbol" w:hAnsi="Symbol"/>
      </w:rPr>
    </w:lvl>
    <w:lvl w:ilvl="8">
      <w:numFmt w:val="bullet"/>
      <w:suff w:val="tab"/>
      <w:lvlText w:val=""/>
      <w:lvlJc w:val="left"/>
      <w:pPr>
        <w:ind w:left="6120" w:hanging="0"/>
      </w:pPr>
      <w:rPr>
        <w:rFonts w:ascii="Symbol" w:hAnsi="Symbol"/>
      </w:rPr>
    </w:lvl>
  </w:abstractNum>
  <w:abstractNum w:abstractNumId="7">
    <w:multiLevelType w:val="hybridMultilevel"/>
    <w:name w:val="Nummerierungsliste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Times New Roman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8">
    <w:multiLevelType w:val="hybridMultilevel"/>
    <w:name w:val="Nummerierungsliste 8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  <w:bCs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9">
    <w:multiLevelType w:val="hybridMultilevel"/>
    <w:name w:val="Nummerierungsliste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0">
    <w:multiLevelType w:val="hybridMultilevel"/>
    <w:name w:val="Nummerierungsliste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1">
    <w:multiLevelType w:val="hybridMultilevel"/>
    <w:name w:val="Nummerierungsliste 11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Nummerierungsliste 12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Nummerierungsliste 1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4">
    <w:multiLevelType w:val="hybridMultilevel"/>
    <w:name w:val="Nummerierungsliste 14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5">
    <w:multiLevelType w:val="hybridMultilevel"/>
    <w:name w:val="Nummerierungsliste 1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abstractNum w:abstractNumId="16">
    <w:multiLevelType w:val="hybridMultilevel"/>
    <w:name w:val="Nummerierungsliste 1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7">
    <w:multiLevelType w:val="hybridMultilevel"/>
    <w:name w:val="Nummerierungsliste 17"/>
    <w:lvl w:ilvl="0">
      <w:numFmt w:val="bullet"/>
      <w:suff w:val="tab"/>
      <w:lvlText w:val=""/>
      <w:lvlJc w:val="left"/>
      <w:pPr>
        <w:ind w:left="1494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221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93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65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37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09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81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53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254" w:hanging="0"/>
      </w:pPr>
      <w:rPr>
        <w:rFonts w:ascii="Wingdings" w:hAnsi="Wingdings" w:eastAsia="Wingdings" w:cs="Wingdings"/>
      </w:rPr>
    </w:lvl>
  </w:abstractNum>
  <w:abstractNum w:abstractNumId="18">
    <w:multiLevelType w:val="hybridMultilevel"/>
    <w:name w:val="Nummerierungsliste 18"/>
    <w:lvl w:ilvl="0">
      <w:numFmt w:val="bullet"/>
      <w:suff w:val="tab"/>
      <w:lvlText w:val="•"/>
      <w:lvlJc w:val="left"/>
      <w:pPr>
        <w:ind w:left="360" w:hanging="0"/>
      </w:pPr>
      <w:rPr>
        <w:rFonts w:ascii="Arial" w:hAnsi="Arial" w:eastAsia="Times New Roman" w:cs="Aria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9">
    <w:multiLevelType w:val="hybridMultilevel"/>
    <w:name w:val="Nummerierungsliste 19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0">
    <w:multiLevelType w:val="hybridMultilevel"/>
    <w:name w:val="Nummerierungsliste 20"/>
    <w:lvl w:ilvl="0">
      <w:numFmt w:val="bullet"/>
      <w:suff w:val="tab"/>
      <w:lvlText w:val="-"/>
      <w:lvlJc w:val="left"/>
      <w:pPr>
        <w:ind w:left="45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765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85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205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925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45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65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85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805" w:hanging="0"/>
      </w:pPr>
      <w:rPr>
        <w:rFonts w:ascii="Wingdings" w:hAnsi="Wingdings" w:eastAsia="Wingdings" w:cs="Wingdings"/>
      </w:rPr>
    </w:lvl>
  </w:abstractNum>
  <w:abstractNum w:abstractNumId="21">
    <w:multiLevelType w:val="hybridMultilevel"/>
    <w:name w:val="Nummerierungsliste 21"/>
    <w:lvl w:ilvl="0">
      <w:numFmt w:val="bullet"/>
      <w:suff w:val="tab"/>
      <w:lvlText w:val=""/>
      <w:lvlJc w:val="left"/>
      <w:pPr>
        <w:ind w:left="1416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2136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856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576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296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016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736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456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176" w:hanging="0"/>
      </w:pPr>
      <w:rPr>
        <w:rFonts w:ascii="Wingdings" w:hAnsi="Wingdings" w:eastAsia="Wingdings" w:cs="Wingdings"/>
      </w:rPr>
    </w:lvl>
  </w:abstractNum>
  <w:abstractNum w:abstractNumId="22">
    <w:multiLevelType w:val="hybridMultilevel"/>
    <w:name w:val="Nummerierungsliste 2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trackRevisions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  <w:doNotUseHTMLParagraphAutoSpacing w:val="1"/>
  </w:compat>
  <w:shapeDefaults>
    <o:shapedefaults v:ext="edit" spidmax="3074"/>
    <o:shapelayout v:ext="edit">
      <o:rules v:ext="edit">
        <o:r id="V:Rule2" type="connector" idref="#Verbindung1"/>
        <o:r id="V:Rule4" type="connector" idref="#Verbindung2"/>
      </o:rules>
    </o:shapelayout>
  </w:shapeDefaults>
  <w:tmPrefOne w:val="17"/>
  <w:tmPrefTwo w:val="1"/>
  <w:tmFmtPref w:val="189273211"/>
  <w:tmCommentsPr>
    <w:tmCommentsPlace w:val="0"/>
    <w:tmCommentsWidth w:val="3119"/>
    <w:tmCommentsColor w:val="-1"/>
  </w:tmCommentsPr>
  <w:tmReviewPr>
    <w:tmReviewEnabled w:val="1"/>
    <w:tmReviewShow w:val="1"/>
    <w:tmReviewPrint w:val="0"/>
    <w:tmRevisionNum w:val="20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4"/>
    <w:tmLastPosFrameIdx w:val="-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LastPosObjects w:count="1">
      <w:tmLastPosObject w:val="0"/>
    </w:tmLastPosObjects>
  </w:tmLastPos>
  <w:tmAppRevision w:date="1645531781" w:val="1042" w:fileVer="342" w:fileVer64="64" w:fileVerOS="4"/>
  <w:tmTrialVersion Id="1645531781" ProgID="-559038741" val="243394296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ind w:right="565"/>
      <w:keepNext/>
      <w:outlineLvl w:val="0"/>
    </w:pPr>
    <w:rPr>
      <w:rFonts w:ascii="Arial" w:hAnsi="Arial" w:cs="Arial"/>
      <w:bCs/>
      <w:sz w:val="24"/>
      <w:szCs w:val="24"/>
    </w:rPr>
  </w:style>
  <w:style w:type="paragraph" w:styleId="para2">
    <w:name w:val="heading 2"/>
    <w:qFormat/>
    <w:basedOn w:val="para0"/>
    <w:next w:val="para0"/>
    <w:pPr>
      <w:keepNext/>
      <w:outlineLvl w:val="1"/>
    </w:pPr>
    <w:rPr>
      <w:rFonts w:ascii="Arial" w:hAnsi="Arial"/>
      <w:b/>
    </w:rPr>
  </w:style>
  <w:style w:type="paragraph" w:styleId="para3">
    <w:name w:val="heading 3"/>
    <w:qFormat/>
    <w:basedOn w:val="para0"/>
    <w:next w:val="para0"/>
    <w:pPr>
      <w:keepNext/>
      <w:outlineLvl w:val="2"/>
    </w:pPr>
    <w:rPr>
      <w:rFonts w:ascii="Arial" w:hAnsi="Arial" w:cs="Arial"/>
      <w:b/>
      <w:bCs/>
      <w:sz w:val="24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ind w:right="3119"/>
      <w:spacing w:line="360" w:lineRule="auto"/>
      <w:keepNext/>
      <w:outlineLvl w:val="6"/>
    </w:pPr>
    <w:rPr>
      <w:rFonts w:ascii="Arial" w:hAnsi="Arial" w:cs="Arial"/>
      <w:b/>
      <w:bCs/>
    </w:rPr>
  </w:style>
  <w:style w:type="paragraph" w:styleId="para8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0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1">
    <w:name w:val="Body Text"/>
    <w:qFormat/>
    <w:basedOn w:val="para0"/>
    <w:pPr>
      <w:spacing w:after="240" w:line="240" w:lineRule="atLeast"/>
      <w:jc w:val="both"/>
    </w:pPr>
    <w:rPr>
      <w:rFonts w:ascii="Garamond" w:hAnsi="Garamond"/>
      <w:kern w:val="1"/>
    </w:rPr>
  </w:style>
  <w:style w:type="paragraph" w:styleId="para12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</w:rPr>
  </w:style>
  <w:style w:type="paragraph" w:styleId="para13">
    <w:name w:val="Body Text 2"/>
    <w:qFormat/>
    <w:basedOn w:val="para0"/>
    <w:pPr>
      <w:ind w:right="3119"/>
      <w:spacing w:line="360" w:lineRule="auto"/>
    </w:pPr>
    <w:rPr>
      <w:rFonts w:ascii="Arial" w:hAnsi="Arial" w:cs="Arial"/>
    </w:rPr>
  </w:style>
  <w:style w:type="paragraph" w:styleId="para14" w:customStyle="1">
    <w:name w:val="Default"/>
    <w:qFormat/>
    <w:rPr>
      <w:rFonts w:ascii="Arial" w:hAnsi="Arial" w:cs="Arial"/>
      <w:color w:val="000000"/>
      <w:sz w:val="24"/>
      <w:szCs w:val="24"/>
      <w:lang w:val="de-de" w:eastAsia="de-de" w:bidi="ar-sa"/>
    </w:rPr>
  </w:style>
  <w:style w:type="paragraph" w:styleId="para15">
    <w:name w:val="No Spacing"/>
    <w:qFormat/>
    <w:rPr>
      <w:rFonts w:ascii="Calibri" w:hAnsi="Calibri" w:eastAsia="Calibri"/>
      <w:sz w:val="22"/>
      <w:szCs w:val="22"/>
      <w:lang w:val="de-de" w:eastAsia="en-us" w:bidi="ar-sa"/>
    </w:rPr>
  </w:style>
  <w:style w:type="paragraph" w:styleId="para16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7">
    <w:name w:val="List Paragraph"/>
    <w:qFormat/>
    <w:basedOn w:val="para0"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para18" w:customStyle="1">
    <w:name w:val="annotation text"/>
    <w:qFormat/>
    <w:basedOn w:val="para0"/>
    <w:pPr>
      <w:spacing w:after="160"/>
    </w:pPr>
    <w:rPr>
      <w:rFonts w:ascii="Calibri" w:hAnsi="Calibri" w:eastAsia="Calibri"/>
      <w:lang w:eastAsia="en-us"/>
    </w:rPr>
  </w:style>
  <w:style w:type="paragraph" w:styleId="para19" w:customStyle="1">
    <w:name w:val="annotation subject"/>
    <w:qFormat/>
    <w:basedOn w:val="para18"/>
    <w:next w:val="para18"/>
    <w:pPr>
      <w:spacing w:after="0"/>
    </w:pPr>
    <w:rPr>
      <w:rFonts w:ascii="Times New Roman" w:hAnsi="Times New Roman" w:eastAsia="Times New Roman"/>
      <w:b/>
      <w:bCs/>
      <w:lang w:eastAsia="de-de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Hyperlink"/>
    <w:rPr>
      <w:color w:val="0000ff"/>
      <w:u w:color="auto" w:val="single"/>
    </w:rPr>
  </w:style>
  <w:style w:type="character" w:styleId="char3" w:customStyle="1">
    <w:name w:val="BesuchterHyperlink"/>
    <w:rPr>
      <w:color w:val="800080"/>
      <w:u w:color="auto" w:val="single"/>
    </w:rPr>
  </w:style>
  <w:style w:type="character" w:styleId="char4" w:customStyle="1">
    <w:name w:val="Zchn Zchn"/>
    <w:rPr>
      <w:b/>
      <w:bCs/>
      <w:sz w:val="28"/>
      <w:szCs w:val="28"/>
      <w:lang w:val="de-de" w:eastAsia="de-de"/>
    </w:rPr>
  </w:style>
  <w:style w:type="character" w:styleId="char5" w:customStyle="1">
    <w:name w:val="Überschrift 1 Zchn"/>
    <w:rPr>
      <w:rFonts w:ascii="Arial" w:hAnsi="Arial" w:cs="Arial"/>
      <w:bCs/>
      <w:sz w:val="24"/>
      <w:szCs w:val="24"/>
    </w:rPr>
  </w:style>
  <w:style w:type="character" w:styleId="char6" w:customStyle="1">
    <w:name w:val="hps"/>
    <w:basedOn w:val="char0"/>
  </w:style>
  <w:style w:type="character" w:styleId="char7" w:customStyle="1">
    <w:name w:val="Fußzeile Zchn"/>
    <w:basedOn w:val="char0"/>
  </w:style>
  <w:style w:type="character" w:styleId="char8" w:customStyle="1">
    <w:name w:val="annotation reference"/>
    <w:rPr>
      <w:sz w:val="16"/>
      <w:szCs w:val="16"/>
    </w:rPr>
  </w:style>
  <w:style w:type="character" w:styleId="char9" w:customStyle="1">
    <w:name w:val="Kommentartext Zchn"/>
    <w:rPr>
      <w:rFonts w:ascii="Calibri" w:hAnsi="Calibri" w:eastAsia="Calibri"/>
      <w:lang w:eastAsia="en-us"/>
    </w:rPr>
  </w:style>
  <w:style w:type="character" w:styleId="char10" w:customStyle="1">
    <w:name w:val="Mention"/>
    <w:rPr>
      <w:color w:val="2b579a"/>
      <w:shd w:val="clear" w:fill="e1dfdd"/>
    </w:rPr>
  </w:style>
  <w:style w:type="character" w:styleId="char11" w:customStyle="1">
    <w:name w:val="Kommentarthema Zchn"/>
    <w:rPr>
      <w:rFonts w:ascii="Calibri" w:hAnsi="Calibri" w:eastAsia="Calibri"/>
      <w:b/>
      <w:bCs/>
      <w:lang w:eastAsia="en-us"/>
    </w:rPr>
  </w:style>
  <w:style w:type="character" w:styleId="char12" w:customStyle="1">
    <w:name w:val="Unresolved Mention"/>
    <w:rPr>
      <w:color w:val="605e5c"/>
      <w:shd w:val="clear" w:fill="e1dfdd"/>
    </w:rPr>
  </w:style>
  <w:style w:type="character" w:styleId="char13" w:customStyle="1">
    <w:name w:val="field-content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ind w:right="565"/>
      <w:keepNext/>
      <w:outlineLvl w:val="0"/>
    </w:pPr>
    <w:rPr>
      <w:rFonts w:ascii="Arial" w:hAnsi="Arial" w:cs="Arial"/>
      <w:bCs/>
      <w:sz w:val="24"/>
      <w:szCs w:val="24"/>
    </w:rPr>
  </w:style>
  <w:style w:type="paragraph" w:styleId="para2">
    <w:name w:val="heading 2"/>
    <w:qFormat/>
    <w:basedOn w:val="para0"/>
    <w:next w:val="para0"/>
    <w:pPr>
      <w:keepNext/>
      <w:outlineLvl w:val="1"/>
    </w:pPr>
    <w:rPr>
      <w:rFonts w:ascii="Arial" w:hAnsi="Arial"/>
      <w:b/>
    </w:rPr>
  </w:style>
  <w:style w:type="paragraph" w:styleId="para3">
    <w:name w:val="heading 3"/>
    <w:qFormat/>
    <w:basedOn w:val="para0"/>
    <w:next w:val="para0"/>
    <w:pPr>
      <w:keepNext/>
      <w:outlineLvl w:val="2"/>
    </w:pPr>
    <w:rPr>
      <w:rFonts w:ascii="Arial" w:hAnsi="Arial" w:cs="Arial"/>
      <w:b/>
      <w:bCs/>
      <w:sz w:val="24"/>
    </w:rPr>
  </w:style>
  <w:style w:type="paragraph" w:styleId="para4">
    <w:name w:val="heading 4"/>
    <w:qFormat/>
    <w:basedOn w:val="para0"/>
    <w:next w:val="para0"/>
    <w:pPr>
      <w:spacing w:before="240" w:after="60"/>
      <w:keepNext/>
      <w:outlineLvl w:val="3"/>
    </w:pPr>
    <w:rPr>
      <w:b/>
      <w:bCs/>
      <w:sz w:val="28"/>
      <w:szCs w:val="28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ind w:right="3119"/>
      <w:spacing w:line="360" w:lineRule="auto"/>
      <w:keepNext/>
      <w:outlineLvl w:val="6"/>
    </w:pPr>
    <w:rPr>
      <w:rFonts w:ascii="Arial" w:hAnsi="Arial" w:cs="Arial"/>
      <w:b/>
      <w:bCs/>
    </w:rPr>
  </w:style>
  <w:style w:type="paragraph" w:styleId="para8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0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1">
    <w:name w:val="Body Text"/>
    <w:qFormat/>
    <w:basedOn w:val="para0"/>
    <w:pPr>
      <w:spacing w:after="240" w:line="240" w:lineRule="atLeast"/>
      <w:jc w:val="both"/>
    </w:pPr>
    <w:rPr>
      <w:rFonts w:ascii="Garamond" w:hAnsi="Garamond"/>
      <w:kern w:val="1"/>
    </w:rPr>
  </w:style>
  <w:style w:type="paragraph" w:styleId="para12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</w:rPr>
  </w:style>
  <w:style w:type="paragraph" w:styleId="para13">
    <w:name w:val="Body Text 2"/>
    <w:qFormat/>
    <w:basedOn w:val="para0"/>
    <w:pPr>
      <w:ind w:right="3119"/>
      <w:spacing w:line="360" w:lineRule="auto"/>
    </w:pPr>
    <w:rPr>
      <w:rFonts w:ascii="Arial" w:hAnsi="Arial" w:cs="Arial"/>
    </w:rPr>
  </w:style>
  <w:style w:type="paragraph" w:styleId="para14" w:customStyle="1">
    <w:name w:val="Default"/>
    <w:qFormat/>
    <w:rPr>
      <w:rFonts w:ascii="Arial" w:hAnsi="Arial" w:cs="Arial"/>
      <w:color w:val="000000"/>
      <w:sz w:val="24"/>
      <w:szCs w:val="24"/>
      <w:lang w:val="de-de" w:eastAsia="de-de" w:bidi="ar-sa"/>
    </w:rPr>
  </w:style>
  <w:style w:type="paragraph" w:styleId="para15">
    <w:name w:val="No Spacing"/>
    <w:qFormat/>
    <w:rPr>
      <w:rFonts w:ascii="Calibri" w:hAnsi="Calibri" w:eastAsia="Calibri"/>
      <w:sz w:val="22"/>
      <w:szCs w:val="22"/>
      <w:lang w:val="de-de" w:eastAsia="en-us" w:bidi="ar-sa"/>
    </w:rPr>
  </w:style>
  <w:style w:type="paragraph" w:styleId="para16">
    <w:name w:val="Normal (Web)"/>
    <w:qFormat/>
    <w:basedOn w:val="para0"/>
    <w:pPr>
      <w:spacing w:before="100" w:after="100" w:beforeAutospacing="1" w:afterAutospacing="1"/>
    </w:pPr>
    <w:rPr>
      <w:sz w:val="24"/>
      <w:szCs w:val="24"/>
    </w:rPr>
  </w:style>
  <w:style w:type="paragraph" w:styleId="para17">
    <w:name w:val="List Paragraph"/>
    <w:qFormat/>
    <w:basedOn w:val="para0"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para18" w:customStyle="1">
    <w:name w:val="annotation text"/>
    <w:qFormat/>
    <w:basedOn w:val="para0"/>
    <w:pPr>
      <w:spacing w:after="160"/>
    </w:pPr>
    <w:rPr>
      <w:rFonts w:ascii="Calibri" w:hAnsi="Calibri" w:eastAsia="Calibri"/>
      <w:lang w:eastAsia="en-us"/>
    </w:rPr>
  </w:style>
  <w:style w:type="paragraph" w:styleId="para19" w:customStyle="1">
    <w:name w:val="annotation subject"/>
    <w:qFormat/>
    <w:basedOn w:val="para18"/>
    <w:next w:val="para18"/>
    <w:pPr>
      <w:spacing w:after="0"/>
    </w:pPr>
    <w:rPr>
      <w:rFonts w:ascii="Times New Roman" w:hAnsi="Times New Roman" w:eastAsia="Times New Roman"/>
      <w:b/>
      <w:bCs/>
      <w:lang w:eastAsia="de-de"/>
    </w:rPr>
  </w:style>
  <w:style w:type="character" w:styleId="char0" w:default="1">
    <w:name w:val="Default Paragraph Font"/>
  </w:style>
  <w:style w:type="character" w:styleId="char1">
    <w:name w:val="Page Number"/>
    <w:basedOn w:val="char0"/>
  </w:style>
  <w:style w:type="character" w:styleId="char2">
    <w:name w:val="Hyperlink"/>
    <w:rPr>
      <w:color w:val="0000ff"/>
      <w:u w:color="auto" w:val="single"/>
    </w:rPr>
  </w:style>
  <w:style w:type="character" w:styleId="char3" w:customStyle="1">
    <w:name w:val="BesuchterHyperlink"/>
    <w:rPr>
      <w:color w:val="800080"/>
      <w:u w:color="auto" w:val="single"/>
    </w:rPr>
  </w:style>
  <w:style w:type="character" w:styleId="char4" w:customStyle="1">
    <w:name w:val="Zchn Zchn"/>
    <w:rPr>
      <w:b/>
      <w:bCs/>
      <w:sz w:val="28"/>
      <w:szCs w:val="28"/>
      <w:lang w:val="de-de" w:eastAsia="de-de"/>
    </w:rPr>
  </w:style>
  <w:style w:type="character" w:styleId="char5" w:customStyle="1">
    <w:name w:val="Überschrift 1 Zchn"/>
    <w:rPr>
      <w:rFonts w:ascii="Arial" w:hAnsi="Arial" w:cs="Arial"/>
      <w:bCs/>
      <w:sz w:val="24"/>
      <w:szCs w:val="24"/>
    </w:rPr>
  </w:style>
  <w:style w:type="character" w:styleId="char6" w:customStyle="1">
    <w:name w:val="hps"/>
    <w:basedOn w:val="char0"/>
  </w:style>
  <w:style w:type="character" w:styleId="char7" w:customStyle="1">
    <w:name w:val="Fußzeile Zchn"/>
    <w:basedOn w:val="char0"/>
  </w:style>
  <w:style w:type="character" w:styleId="char8" w:customStyle="1">
    <w:name w:val="annotation reference"/>
    <w:rPr>
      <w:sz w:val="16"/>
      <w:szCs w:val="16"/>
    </w:rPr>
  </w:style>
  <w:style w:type="character" w:styleId="char9" w:customStyle="1">
    <w:name w:val="Kommentartext Zchn"/>
    <w:rPr>
      <w:rFonts w:ascii="Calibri" w:hAnsi="Calibri" w:eastAsia="Calibri"/>
      <w:lang w:eastAsia="en-us"/>
    </w:rPr>
  </w:style>
  <w:style w:type="character" w:styleId="char10" w:customStyle="1">
    <w:name w:val="Mention"/>
    <w:rPr>
      <w:color w:val="2b579a"/>
      <w:shd w:val="clear" w:fill="e1dfdd"/>
    </w:rPr>
  </w:style>
  <w:style w:type="character" w:styleId="char11" w:customStyle="1">
    <w:name w:val="Kommentarthema Zchn"/>
    <w:rPr>
      <w:rFonts w:ascii="Calibri" w:hAnsi="Calibri" w:eastAsia="Calibri"/>
      <w:b/>
      <w:bCs/>
      <w:lang w:eastAsia="en-us"/>
    </w:rPr>
  </w:style>
  <w:style w:type="character" w:styleId="char12" w:customStyle="1">
    <w:name w:val="Unresolved Mention"/>
    <w:rPr>
      <w:color w:val="605e5c"/>
      <w:shd w:val="clear" w:fill="e1dfdd"/>
    </w:rPr>
  </w:style>
  <w:style w:type="character" w:styleId="char13" w:customStyle="1">
    <w:name w:val="field-content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dc:description/>
  <cp:lastModifiedBy>Armin Mutscheller</cp:lastModifiedBy>
  <cp:revision>200</cp:revision>
  <cp:lastPrinted>2009-03-27T09:16:00Z</cp:lastPrinted>
  <dcterms:created xsi:type="dcterms:W3CDTF">2022-01-04T11:02:00Z</dcterms:created>
  <dcterms:modified xsi:type="dcterms:W3CDTF">2022-02-22T12:09:41Z</dcterms:modified>
</cp:coreProperties>
</file>