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F5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</w:t>
                  </w:r>
                  <w:r w:rsidR="00AF5B68">
                    <w:rPr>
                      <w:rFonts w:ascii="Arial" w:hAnsi="Arial" w:cs="Arial"/>
                      <w:sz w:val="16"/>
                      <w:lang w:val="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0F1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Kwiecień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EA79DB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Targi Holz-Handwerk: Weinig osiąga doskonałe wyniki sprzeda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ży </w:t>
      </w:r>
    </w:p>
    <w:p w:rsidR="00CE43C7" w:rsidRDefault="007429EE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Grupa WEINIG zaprezentowała się w Norymberdze z jej dwiema markami Weinig i Holz-Her na powierzchni 2.000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. Impreza przebiegła dla lidera branży obróbki litego drewna i tworzyw drzewnych nadzwyczaj pomyślnie. W skali całej grupy udało się sprzedać łącznie 107 maszyn i systemów. Osiągnięto ambitne cele związane z liczbą nowych zamówień. Istotny udział w sukcesie miały kluczowe kompetencje w zakresie profilowania i produkcji okien. „Jesteśmy bardzo zadowoleni i uważamy, że potwierdziła się nasza strategia rynkowa THINK WEINIG“, podsumował dyrektor ds. sprzedaży i marketingu Gregor Baumbusch. Atutem okazały się przede wszystkim rozwiązania w zakresie pojedynczych maszyn, starannie dopasowane do indywidualnych potrzeb klienta oraz pełna oferta na cały łańcuch wartości. Wszystkie technologie są zorientowane na maksymalną korzyść dla klienta. </w:t>
      </w:r>
    </w:p>
    <w:p w:rsidR="00CE43C7" w:rsidRDefault="00CE43C7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0D51F5" w:rsidRDefault="006878C8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Grupa WEINIG pokazała łącznie 35 eksponaty. Nacisk położono na tematy związane z digitalizacją i produkcją sieciową. Weinig przygotował w tym celu dwie stacje centralne, w których odbyły się prowadzone prezentacje. Jedna z dwóch cieszących się doskonałą frekwencją prezentacji informowała klientów o standardzie W4.0 digital, do którego dołącza coraz więcej produktów firmy WEINIG. Często oblegana była stacja testowa aplikacji Weinig Suite, „cyfrowego okna do parku maszynowego“. Weinig udowodnił w tym miejscu w przekonujący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sposób, jak efektywna jest już synergia z rozwiązaniem Siemens Cloud MindSphere. Na stoisku „Virtual Reality Corner“ odwiedzający mieli okazję udania się w okularach 3-D do wnętrza wysokowydajnej linii do produkcji okien. Najnowocześniejsza technologia, kompleksowa produkcja w ramach Weinig Solid Work Flow i przyszłościowy standard Weinig W 4.0 digital połączyły się tutaj w spektakularne wrażenia. </w:t>
      </w:r>
    </w:p>
    <w:p w:rsidR="000D51F5" w:rsidRDefault="000D51F5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:rsidR="000D51F5" w:rsidRDefault="00F26A06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pl"/>
        </w:rPr>
        <w:t xml:space="preserve">Pod marką Holz-Her firma Weinig prowadzi dział obróbki tworzyw drzewnych. W tej części stoiska największą atrakcją dla zwiedzających była demonstracja na żywo technologii Nextec, zaprezentowanej po raz pierwszy w Norymberdze. Produkcja CNC mebli na wymiar tylko w trzech operacjach raz za razem fascynowała publiczność. </w:t>
      </w:r>
    </w:p>
    <w:p w:rsidR="004A73FE" w:rsidRDefault="004A73FE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:rsidR="00C10E53" w:rsidRPr="000F1076" w:rsidRDefault="00F26A06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pl"/>
        </w:rPr>
        <w:t xml:space="preserve">W ciągu trwających cztery dni targów Holz-Handwerk Grupa WEINIG przyjęła klientów i zainteresowanych z 51 krajów. Wyraźnie odczuwalne było coraz większe zlewanie się sektora rzemiosła i przemysłu. Reprezentatywne dla tego rozwoju są technologie takie jak udane centrum obróbcze CNC Conturex dla producentów okien. </w:t>
      </w: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 xml:space="preserve">Zdjęcia: </w:t>
      </w:r>
    </w:p>
    <w:p w:rsidR="00F95BEC" w:rsidRDefault="000F1076" w:rsidP="000F107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W centrum uwagi znalazły się pokazy na żywo: Wiele uwagi przyciągnęły prezentacje W4.0 digital i sieciowej produkcji okien</w:t>
      </w:r>
    </w:p>
    <w:p w:rsidR="000F1076" w:rsidRPr="000F1076" w:rsidRDefault="000F1076" w:rsidP="000F107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Duży tłok: Stoisko targowe grupy WEINIG przyciągnęło tłumy zainteresowanych z całego świata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40" w:rsidRDefault="00BB0840">
      <w:r>
        <w:separator/>
      </w:r>
    </w:p>
  </w:endnote>
  <w:endnote w:type="continuationSeparator" w:id="0">
    <w:p w:rsidR="00BB0840" w:rsidRDefault="00B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AF5B68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telefax+49 93 41/70 80, email info@weinig.com,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40" w:rsidRDefault="00BB0840">
      <w:r>
        <w:separator/>
      </w:r>
    </w:p>
  </w:footnote>
  <w:footnote w:type="continuationSeparator" w:id="0">
    <w:p w:rsidR="00BB0840" w:rsidRDefault="00BB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AF5B6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8E735E">
      <w:rPr>
        <w:noProof/>
        <w:lang w:val="pl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6C64"/>
    <w:multiLevelType w:val="hybridMultilevel"/>
    <w:tmpl w:val="9594C5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11"/>
  </w:num>
  <w:num w:numId="5">
    <w:abstractNumId w:val="29"/>
  </w:num>
  <w:num w:numId="6">
    <w:abstractNumId w:val="7"/>
  </w:num>
  <w:num w:numId="7">
    <w:abstractNumId w:val="4"/>
  </w:num>
  <w:num w:numId="8">
    <w:abstractNumId w:val="33"/>
  </w:num>
  <w:num w:numId="9">
    <w:abstractNumId w:val="25"/>
  </w:num>
  <w:num w:numId="10">
    <w:abstractNumId w:val="17"/>
  </w:num>
  <w:num w:numId="11">
    <w:abstractNumId w:val="16"/>
  </w:num>
  <w:num w:numId="12">
    <w:abstractNumId w:val="37"/>
  </w:num>
  <w:num w:numId="13">
    <w:abstractNumId w:val="5"/>
  </w:num>
  <w:num w:numId="14">
    <w:abstractNumId w:val="28"/>
  </w:num>
  <w:num w:numId="15">
    <w:abstractNumId w:val="13"/>
  </w:num>
  <w:num w:numId="16">
    <w:abstractNumId w:val="35"/>
  </w:num>
  <w:num w:numId="17">
    <w:abstractNumId w:val="27"/>
  </w:num>
  <w:num w:numId="18">
    <w:abstractNumId w:val="24"/>
  </w:num>
  <w:num w:numId="19">
    <w:abstractNumId w:val="30"/>
  </w:num>
  <w:num w:numId="20">
    <w:abstractNumId w:val="6"/>
  </w:num>
  <w:num w:numId="21">
    <w:abstractNumId w:val="34"/>
  </w:num>
  <w:num w:numId="22">
    <w:abstractNumId w:val="21"/>
  </w:num>
  <w:num w:numId="23">
    <w:abstractNumId w:val="8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20"/>
  </w:num>
  <w:num w:numId="32">
    <w:abstractNumId w:val="3"/>
  </w:num>
  <w:num w:numId="33">
    <w:abstractNumId w:val="1"/>
  </w:num>
  <w:num w:numId="34">
    <w:abstractNumId w:val="26"/>
  </w:num>
  <w:num w:numId="35">
    <w:abstractNumId w:val="31"/>
  </w:num>
  <w:num w:numId="36">
    <w:abstractNumId w:val="1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1076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6994"/>
    <w:rsid w:val="003279AA"/>
    <w:rsid w:val="00331F8F"/>
    <w:rsid w:val="00333416"/>
    <w:rsid w:val="00333486"/>
    <w:rsid w:val="00334C66"/>
    <w:rsid w:val="00336A70"/>
    <w:rsid w:val="00340D72"/>
    <w:rsid w:val="00340D9E"/>
    <w:rsid w:val="00340F94"/>
    <w:rsid w:val="00342705"/>
    <w:rsid w:val="00344B8F"/>
    <w:rsid w:val="00345C45"/>
    <w:rsid w:val="0034762D"/>
    <w:rsid w:val="00347C5D"/>
    <w:rsid w:val="00352B13"/>
    <w:rsid w:val="00355382"/>
    <w:rsid w:val="00355890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9BC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116"/>
    <w:rsid w:val="0067053A"/>
    <w:rsid w:val="006729FF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1A8"/>
    <w:rsid w:val="008305C4"/>
    <w:rsid w:val="00834CAA"/>
    <w:rsid w:val="0083596B"/>
    <w:rsid w:val="008365DD"/>
    <w:rsid w:val="008417F8"/>
    <w:rsid w:val="00842193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4BA5"/>
    <w:rsid w:val="008E514F"/>
    <w:rsid w:val="008E735E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35F2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27CD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D6BAE"/>
    <w:rsid w:val="009E54DC"/>
    <w:rsid w:val="009E7C93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04B3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1092"/>
    <w:rsid w:val="00AC465B"/>
    <w:rsid w:val="00AE2087"/>
    <w:rsid w:val="00AF0BC8"/>
    <w:rsid w:val="00AF5B6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0840"/>
    <w:rsid w:val="00BB124D"/>
    <w:rsid w:val="00BB2F2F"/>
    <w:rsid w:val="00BB2FC4"/>
    <w:rsid w:val="00BB5A2D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6E87"/>
    <w:rsid w:val="00E47DF1"/>
    <w:rsid w:val="00E525CD"/>
    <w:rsid w:val="00E52624"/>
    <w:rsid w:val="00E56F94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26A06"/>
    <w:rsid w:val="00F31A3B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3D892B26"/>
  <w15:docId w15:val="{08591E2F-DB29-4D5E-8E63-953574B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0C98-34F8-49D2-B4DF-0C33D782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5</cp:revision>
  <cp:lastPrinted>2017-02-09T18:03:00Z</cp:lastPrinted>
  <dcterms:created xsi:type="dcterms:W3CDTF">2018-03-27T08:10:00Z</dcterms:created>
  <dcterms:modified xsi:type="dcterms:W3CDTF">2018-04-06T11:20:00Z</dcterms:modified>
</cp:coreProperties>
</file>